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3.jpeg" ContentType="image/jpeg"/>
  <Override PartName="/word/media/image4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ind w:left="5040" w:firstLine="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cs="Calibri" w:hAnsi="Calibri" w:eastAsia="Calibri"/>
          <w:sz w:val="22"/>
          <w:szCs w:val="22"/>
        </w:rPr>
        <w:tab/>
        <w:tab/>
      </w:r>
    </w:p>
    <w:p>
      <w:pPr>
        <w:pStyle w:val="Normal.0"/>
        <w:ind w:left="5040" w:firstLine="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color w:val="000000"/>
          <w:sz w:val="32"/>
          <w:szCs w:val="32"/>
          <w:u w:color="000000"/>
          <w:rtl w:val="0"/>
          <w:lang w:val="it-IT"/>
        </w:rPr>
        <w:t xml:space="preserve">Chiamata diretta: i sindacati scuola presentano ricorso al Tar Lazio </w:t>
      </w:r>
    </w:p>
    <w:p>
      <w:pPr>
        <w:pStyle w:val="Normal.0"/>
        <w:rPr>
          <w:rStyle w:val="Nessuno"/>
          <w:sz w:val="28"/>
          <w:szCs w:val="28"/>
        </w:rPr>
      </w:pPr>
      <w:r>
        <w:rPr>
          <w:rStyle w:val="Nessuno"/>
          <w:i w:val="1"/>
          <w:iCs w:val="1"/>
          <w:color w:val="000000"/>
          <w:sz w:val="28"/>
          <w:szCs w:val="28"/>
          <w:u w:color="000000"/>
          <w:rtl w:val="0"/>
          <w:lang w:val="it-IT"/>
        </w:rPr>
        <w:t>Posta la questione di legittimit</w:t>
      </w:r>
      <w:r>
        <w:rPr>
          <w:rStyle w:val="Nessuno"/>
          <w:i w:val="1"/>
          <w:iCs w:val="1"/>
          <w:color w:val="000000"/>
          <w:sz w:val="28"/>
          <w:szCs w:val="28"/>
          <w:u w:color="000000"/>
          <w:rtl w:val="0"/>
          <w:lang w:val="it-IT"/>
        </w:rPr>
        <w:t xml:space="preserve">à </w:t>
      </w:r>
      <w:r>
        <w:rPr>
          <w:rStyle w:val="Nessuno"/>
          <w:i w:val="1"/>
          <w:iCs w:val="1"/>
          <w:color w:val="000000"/>
          <w:sz w:val="28"/>
          <w:szCs w:val="28"/>
          <w:u w:color="000000"/>
          <w:rtl w:val="0"/>
          <w:lang w:val="it-IT"/>
        </w:rPr>
        <w:t xml:space="preserve">costituzionale </w:t>
      </w:r>
    </w:p>
    <w:p>
      <w:pPr>
        <w:pStyle w:val="Normal.0"/>
        <w:rPr>
          <w:rStyle w:val="Nessuno"/>
          <w:sz w:val="28"/>
          <w:szCs w:val="28"/>
        </w:rPr>
      </w:pPr>
      <w:r>
        <w:rPr>
          <w:rStyle w:val="Nessuno"/>
          <w:i w:val="1"/>
          <w:iCs w:val="1"/>
          <w:color w:val="000000"/>
          <w:sz w:val="28"/>
          <w:szCs w:val="28"/>
          <w:u w:color="000000"/>
          <w:rtl w:val="0"/>
          <w:lang w:val="it-IT"/>
        </w:rPr>
        <w:t>Chiesta la discussione d</w:t>
      </w:r>
      <w:r>
        <w:rPr>
          <w:rStyle w:val="Nessuno"/>
          <w:i w:val="1"/>
          <w:iCs w:val="1"/>
          <w:color w:val="000000"/>
          <w:sz w:val="28"/>
          <w:szCs w:val="28"/>
          <w:u w:color="000000"/>
          <w:rtl w:val="0"/>
          <w:lang w:val="it-IT"/>
        </w:rPr>
        <w:t>’</w:t>
      </w:r>
      <w:r>
        <w:rPr>
          <w:rStyle w:val="Nessuno"/>
          <w:i w:val="1"/>
          <w:iCs w:val="1"/>
          <w:color w:val="000000"/>
          <w:sz w:val="28"/>
          <w:szCs w:val="28"/>
          <w:u w:color="000000"/>
          <w:rtl w:val="0"/>
          <w:lang w:val="it-IT"/>
        </w:rPr>
        <w:t>urgenza nel merito e la sospensiva in via cautelativa.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FLC Cgil, CISL Scuola, UIL Scuola, SNALS Confsal oggi hanno presentato ricorso al tribunale amministrativo contro le procedure della cosiddetta "chiamata diretta".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Il ricorso mette in evidenza le illegittimit</w:t>
      </w:r>
      <w:r>
        <w:rPr>
          <w:rtl w:val="0"/>
        </w:rPr>
        <w:t xml:space="preserve">à </w:t>
      </w:r>
      <w:r>
        <w:rPr>
          <w:rtl w:val="0"/>
        </w:rPr>
        <w:t>nella gestione amministrativa e nei rapporti contrattuali del personale.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Le procedure attuative del provvedimento, infatti, stanno generando effetti negativi sia in termini di lesione dei diritti che della dignit</w:t>
      </w:r>
      <w:r>
        <w:rPr>
          <w:rtl w:val="0"/>
        </w:rPr>
        <w:t xml:space="preserve">à </w:t>
      </w:r>
      <w:r>
        <w:rPr>
          <w:rtl w:val="0"/>
        </w:rPr>
        <w:t>professionale del personale.</w:t>
      </w:r>
    </w:p>
    <w:p>
      <w:pPr>
        <w:pStyle w:val="Normal.0"/>
      </w:pPr>
      <w:r>
        <w:rPr>
          <w:rtl w:val="0"/>
        </w:rPr>
        <w:t xml:space="preserve">Nel ricorso, oltre a impugnare le "Linee di orientamento" diffuse dal MIUR, </w:t>
      </w:r>
      <w:r>
        <w:rPr>
          <w:rtl w:val="0"/>
        </w:rPr>
        <w:t xml:space="preserve">è </w:t>
      </w:r>
      <w:r>
        <w:rPr>
          <w:rtl w:val="0"/>
        </w:rPr>
        <w:t>stata posta ai giudici amministrativi la questione di legittimit</w:t>
      </w:r>
      <w:r>
        <w:rPr>
          <w:rtl w:val="0"/>
        </w:rPr>
        <w:t xml:space="preserve">à </w:t>
      </w:r>
      <w:r>
        <w:rPr>
          <w:rtl w:val="0"/>
        </w:rPr>
        <w:t>costituzionale del provvedimento e delle norme di legge da cui trae origine.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Legge e provvedimenti attuativi, consentendo di fatto un</w:t>
      </w:r>
      <w:r>
        <w:rPr>
          <w:rtl w:val="0"/>
        </w:rPr>
        <w:t>’</w:t>
      </w:r>
      <w:r>
        <w:rPr>
          <w:rtl w:val="0"/>
        </w:rPr>
        <w:t>assoluta discrezionalit</w:t>
      </w:r>
      <w:r>
        <w:rPr>
          <w:rtl w:val="0"/>
        </w:rPr>
        <w:t xml:space="preserve">à </w:t>
      </w:r>
      <w:r>
        <w:rPr>
          <w:rtl w:val="0"/>
        </w:rPr>
        <w:t>del dirigente, ledono profondamente  principi cardine del nostro ordinamento,  tra cui l</w:t>
      </w:r>
      <w:r>
        <w:rPr>
          <w:rtl w:val="0"/>
        </w:rPr>
        <w:t>’</w:t>
      </w:r>
      <w:r>
        <w:rPr>
          <w:rtl w:val="0"/>
        </w:rPr>
        <w:t>imparzialit</w:t>
      </w:r>
      <w:r>
        <w:rPr>
          <w:rtl w:val="0"/>
        </w:rPr>
        <w:t xml:space="preserve">à </w:t>
      </w:r>
      <w:r>
        <w:rPr>
          <w:rtl w:val="0"/>
        </w:rPr>
        <w:t>della pubblica amministrazione, la libert</w:t>
      </w:r>
      <w:r>
        <w:rPr>
          <w:rtl w:val="0"/>
        </w:rPr>
        <w:t xml:space="preserve">à </w:t>
      </w:r>
      <w:r>
        <w:rPr>
          <w:rtl w:val="0"/>
        </w:rPr>
        <w:t>di insegnamento, il diritto all</w:t>
      </w:r>
      <w:r>
        <w:rPr>
          <w:rtl w:val="0"/>
        </w:rPr>
        <w:t>’</w:t>
      </w:r>
      <w:r>
        <w:rPr>
          <w:rtl w:val="0"/>
        </w:rPr>
        <w:t>apprendimento degli alunni nell</w:t>
      </w:r>
      <w:r>
        <w:rPr>
          <w:rtl w:val="0"/>
        </w:rPr>
        <w:t>’</w:t>
      </w:r>
      <w:r>
        <w:rPr>
          <w:rtl w:val="0"/>
        </w:rPr>
        <w:t xml:space="preserve">ambito del sistema nazionale di istruzione.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Le problematiche sollevate, dunque, sono tali da legittimare anche la richiesta della discussione d</w:t>
      </w:r>
      <w:r>
        <w:rPr>
          <w:rtl w:val="0"/>
        </w:rPr>
        <w:t>’</w:t>
      </w:r>
      <w:r>
        <w:rPr>
          <w:rtl w:val="0"/>
        </w:rPr>
        <w:t>urgenza, nel merito, e di sospensiva, in via cautelativa.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Prosegue, anche con questo ricorso, l'azione dei sindacati scuola per ottenere le necessarie modifiche di una riforma i cui limiti sono resi ancor pi</w:t>
      </w:r>
      <w:r>
        <w:rPr>
          <w:rtl w:val="0"/>
        </w:rPr>
        <w:t xml:space="preserve">ù </w:t>
      </w:r>
      <w:r>
        <w:rPr>
          <w:rtl w:val="0"/>
        </w:rPr>
        <w:t>palesi nel momento in cui in cui si tenta di procedere, in modo confuso e con evidenti errori che - anche sul piano pratico dell'attuazione - sta evidenziando tutti i suoi limiti: non uno degli obiettivi della riforma sembra significativamente e compiutamente utile all'intero sistema scolastico.</w:t>
      </w:r>
    </w:p>
    <w:p>
      <w:pPr>
        <w:pStyle w:val="Normal.0"/>
        <w:jc w:val="both"/>
      </w:pPr>
    </w:p>
    <w:p>
      <w:pPr>
        <w:pStyle w:val="Normal.0"/>
        <w:spacing w:before="120"/>
        <w:jc w:val="both"/>
        <w:rPr>
          <w:rFonts w:ascii="Verdana" w:cs="Verdana" w:hAnsi="Verdana" w:eastAsia="Verdana"/>
        </w:rPr>
      </w:pPr>
    </w:p>
    <w:tbl>
      <w:tblPr>
        <w:tblW w:w="98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70"/>
        <w:gridCol w:w="2464"/>
        <w:gridCol w:w="2357"/>
        <w:gridCol w:w="2503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25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Verdana" w:cs="Verdana" w:hAnsi="Verdana" w:eastAsia="Verdana"/>
                <w:sz w:val="22"/>
                <w:szCs w:val="22"/>
              </w:rPr>
            </w:pPr>
            <w:r>
              <w:rPr>
                <w:rStyle w:val="Nessuno"/>
                <w:rFonts w:ascii="Verdana" w:hAnsi="Verdana"/>
                <w:sz w:val="22"/>
                <w:szCs w:val="22"/>
                <w:rtl w:val="0"/>
                <w:lang w:val="it-IT"/>
              </w:rPr>
              <w:t>FLC CGIL</w:t>
            </w:r>
          </w:p>
          <w:p>
            <w:pPr>
              <w:pStyle w:val="Normal.0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  <w:rtl w:val="0"/>
                <w:lang w:val="it-IT"/>
              </w:rPr>
              <w:t>Domenico Pantaleo</w:t>
            </w:r>
          </w:p>
        </w:tc>
        <w:tc>
          <w:tcPr>
            <w:tcW w:type="dxa" w:w="24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Verdana" w:cs="Verdana" w:hAnsi="Verdana" w:eastAsia="Verdana"/>
                <w:sz w:val="22"/>
                <w:szCs w:val="22"/>
              </w:rPr>
            </w:pPr>
            <w:r>
              <w:rPr>
                <w:rStyle w:val="Nessuno"/>
                <w:rFonts w:ascii="Verdana" w:hAnsi="Verdana"/>
                <w:sz w:val="22"/>
                <w:szCs w:val="22"/>
                <w:rtl w:val="0"/>
                <w:lang w:val="it-IT"/>
              </w:rPr>
              <w:t>CISL SCUOLA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  <w:rtl w:val="0"/>
                <w:lang w:val="it-IT"/>
              </w:rPr>
              <w:t>Maddalena Gissi</w:t>
            </w:r>
          </w:p>
        </w:tc>
        <w:tc>
          <w:tcPr>
            <w:tcW w:type="dxa" w:w="23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Verdana" w:cs="Verdana" w:hAnsi="Verdana" w:eastAsia="Verdana"/>
                <w:sz w:val="22"/>
                <w:szCs w:val="22"/>
              </w:rPr>
            </w:pPr>
            <w:r>
              <w:rPr>
                <w:rStyle w:val="Nessuno"/>
                <w:rFonts w:ascii="Verdana" w:hAnsi="Verdana"/>
                <w:sz w:val="22"/>
                <w:szCs w:val="22"/>
                <w:rtl w:val="0"/>
                <w:lang w:val="it-IT"/>
              </w:rPr>
              <w:t>UIL SCUOLA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  <w:rtl w:val="0"/>
                <w:lang w:val="it-IT"/>
              </w:rPr>
              <w:t>Giuseppe Turi</w:t>
            </w:r>
          </w:p>
        </w:tc>
        <w:tc>
          <w:tcPr>
            <w:tcW w:type="dxa" w:w="25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Verdana" w:cs="Verdana" w:hAnsi="Verdana" w:eastAsia="Verdana"/>
                <w:sz w:val="22"/>
                <w:szCs w:val="22"/>
              </w:rPr>
            </w:pPr>
            <w:r>
              <w:rPr>
                <w:rStyle w:val="Nessuno"/>
                <w:rFonts w:ascii="Verdana" w:hAnsi="Verdana"/>
                <w:sz w:val="22"/>
                <w:szCs w:val="22"/>
                <w:rtl w:val="0"/>
                <w:lang w:val="it-IT"/>
              </w:rPr>
              <w:t>SNALS CONFSAL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  <w:rtl w:val="0"/>
                <w:lang w:val="it-IT"/>
              </w:rPr>
              <w:t>Marco Paolo Nigi</w:t>
            </w:r>
          </w:p>
        </w:tc>
      </w:tr>
      <w:tr>
        <w:tblPrEx>
          <w:shd w:val="clear" w:color="auto" w:fill="ced7e7"/>
        </w:tblPrEx>
        <w:trPr>
          <w:trHeight w:val="1534" w:hRule="atLeast"/>
        </w:trPr>
        <w:tc>
          <w:tcPr>
            <w:tcW w:type="dxa" w:w="25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  <w:jc w:val="center"/>
            </w:pPr>
            <w:r>
              <w:rPr>
                <w:rStyle w:val="Nessuno"/>
                <w:rFonts w:ascii="Verdana" w:cs="Verdana" w:hAnsi="Verdana" w:eastAsia="Verdana"/>
                <w:sz w:val="22"/>
                <w:szCs w:val="22"/>
              </w:rPr>
              <w:drawing>
                <wp:inline distT="0" distB="0" distL="0" distR="0">
                  <wp:extent cx="1511300" cy="957157"/>
                  <wp:effectExtent l="0" t="0" r="0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95715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4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center"/>
            </w:pPr>
            <w:r>
              <w:rPr>
                <w:rStyle w:val="Nessuno"/>
                <w:rFonts w:ascii="Verdana" w:cs="Verdana" w:hAnsi="Verdana" w:eastAsia="Verdana"/>
                <w:sz w:val="22"/>
                <w:szCs w:val="22"/>
              </w:rPr>
              <w:drawing>
                <wp:inline distT="0" distB="0" distL="0" distR="0">
                  <wp:extent cx="1441450" cy="739403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0" cy="73940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center"/>
            </w:pPr>
            <w:r>
              <w:rPr>
                <w:rStyle w:val="Nessuno"/>
                <w:rFonts w:ascii="Verdana" w:cs="Verdana" w:hAnsi="Verdana" w:eastAsia="Verdana"/>
                <w:sz w:val="22"/>
                <w:szCs w:val="22"/>
              </w:rPr>
              <w:drawing>
                <wp:inline distT="0" distB="0" distL="0" distR="0">
                  <wp:extent cx="1365250" cy="839526"/>
                  <wp:effectExtent l="0" t="0" r="0" b="0"/>
                  <wp:docPr id="107374183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7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83952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5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center"/>
            </w:pPr>
            <w:r>
              <w:rPr>
                <w:rStyle w:val="Nessuno"/>
                <w:rFonts w:ascii="Verdana" w:cs="Verdana" w:hAnsi="Verdana" w:eastAsia="Verdana"/>
                <w:sz w:val="22"/>
                <w:szCs w:val="22"/>
              </w:rPr>
              <w:drawing>
                <wp:inline distT="0" distB="0" distL="0" distR="0">
                  <wp:extent cx="1457325" cy="476250"/>
                  <wp:effectExtent l="0" t="0" r="0" b="0"/>
                  <wp:docPr id="107374183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image8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4762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.0"/>
      </w:pPr>
    </w:p>
    <w:sectPr>
      <w:headerReference w:type="default" r:id="rId8"/>
      <w:footerReference w:type="default" r:id="rId9"/>
      <w:pgSz w:w="11900" w:h="16840" w:orient="portrait"/>
      <w:pgMar w:top="1418" w:right="1134" w:bottom="1134" w:left="1134" w:header="709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4"/>
      <w:jc w:val="center"/>
      <w:rPr>
        <w:rStyle w:val="Nessuno"/>
      </w:rPr>
    </w:pPr>
    <w:r>
      <w:rPr>
        <w:rStyle w:val="Nessuno"/>
        <w:rtl w:val="0"/>
        <w:lang w:val="it-IT"/>
      </w:rPr>
      <w:t>FLC CGIL</w:t>
    </w:r>
  </w:p>
  <w:p>
    <w:pPr>
      <w:pStyle w:val="Normal.0"/>
      <w:bidi w:val="0"/>
      <w:ind w:left="0" w:right="0" w:firstLine="0"/>
      <w:jc w:val="center"/>
      <w:rPr>
        <w:rStyle w:val="Nessuno"/>
        <w:i w:val="1"/>
        <w:iCs w:val="1"/>
        <w:sz w:val="12"/>
        <w:szCs w:val="12"/>
        <w:rtl w:val="0"/>
      </w:rPr>
    </w:pPr>
    <w:r>
      <w:rPr>
        <w:rStyle w:val="Nessuno"/>
        <w:i w:val="1"/>
        <w:iCs w:val="1"/>
        <w:sz w:val="12"/>
        <w:szCs w:val="12"/>
        <w:rtl w:val="0"/>
        <w:lang w:val="it-IT"/>
      </w:rPr>
      <w:t>Via  Leopoldo  Serra  31, 00153 Roma</w:t>
    </w:r>
  </w:p>
  <w:p>
    <w:pPr>
      <w:pStyle w:val="heading 4"/>
      <w:jc w:val="center"/>
      <w:rPr>
        <w:rStyle w:val="Nessuno"/>
      </w:rPr>
    </w:pPr>
    <w:r>
      <w:rPr>
        <w:rStyle w:val="Nessuno"/>
        <w:rFonts w:ascii="Times New Roman" w:hAnsi="Times New Roman"/>
        <w:rtl w:val="0"/>
        <w:lang w:val="it-IT"/>
      </w:rPr>
      <w:t>tel. 0683966800 - fax  065883440</w:t>
      <w:tab/>
    </w:r>
    <w:r>
      <w:rPr>
        <w:rStyle w:val="Nessuno"/>
        <w:rtl w:val="0"/>
        <w:lang w:val="it-IT"/>
      </w:rPr>
      <w:t>CISL SCUOLA</w:t>
    </w:r>
  </w:p>
  <w:p>
    <w:pPr>
      <w:pStyle w:val="Normal.0"/>
      <w:bidi w:val="0"/>
      <w:ind w:left="0" w:right="0" w:firstLine="0"/>
      <w:jc w:val="center"/>
      <w:rPr>
        <w:rStyle w:val="Nessuno"/>
        <w:i w:val="1"/>
        <w:iCs w:val="1"/>
        <w:sz w:val="12"/>
        <w:szCs w:val="12"/>
        <w:rtl w:val="0"/>
      </w:rPr>
    </w:pPr>
    <w:r>
      <w:rPr>
        <w:rStyle w:val="Nessuno"/>
        <w:i w:val="1"/>
        <w:iCs w:val="1"/>
        <w:sz w:val="12"/>
        <w:szCs w:val="12"/>
        <w:rtl w:val="0"/>
        <w:lang w:val="it-IT"/>
      </w:rPr>
      <w:t>Via  Angelo Bargoni 8, 00153 Roma</w:t>
    </w:r>
  </w:p>
  <w:p>
    <w:pPr>
      <w:pStyle w:val="Normal.0"/>
      <w:bidi w:val="0"/>
      <w:ind w:left="0" w:right="0" w:firstLine="0"/>
      <w:jc w:val="center"/>
      <w:rPr>
        <w:rStyle w:val="Nessuno"/>
        <w:sz w:val="12"/>
        <w:szCs w:val="12"/>
        <w:rtl w:val="0"/>
      </w:rPr>
    </w:pPr>
    <w:r>
      <w:rPr>
        <w:rStyle w:val="Nessuno"/>
        <w:sz w:val="12"/>
        <w:szCs w:val="12"/>
        <w:rtl w:val="0"/>
        <w:lang w:val="it-IT"/>
      </w:rPr>
      <w:t>tel. 06583111 - fax  065881713</w:t>
    </w:r>
  </w:p>
  <w:p>
    <w:pPr>
      <w:pStyle w:val="heading 4"/>
      <w:jc w:val="center"/>
      <w:rPr>
        <w:rStyle w:val="Nessuno"/>
      </w:rPr>
    </w:pPr>
    <w:r>
      <w:rPr>
        <w:rStyle w:val="Nessuno"/>
      </w:rPr>
      <w:tab/>
    </w:r>
    <w:r>
      <w:rPr>
        <w:rStyle w:val="Nessuno"/>
        <w:rtl w:val="0"/>
        <w:lang w:val="it-IT"/>
      </w:rPr>
      <w:t>UIL SCUOLA</w:t>
    </w:r>
  </w:p>
  <w:p>
    <w:pPr>
      <w:pStyle w:val="Normal.0"/>
      <w:bidi w:val="0"/>
      <w:ind w:left="0" w:right="0" w:firstLine="0"/>
      <w:jc w:val="center"/>
      <w:rPr>
        <w:rStyle w:val="Nessuno"/>
        <w:i w:val="1"/>
        <w:iCs w:val="1"/>
        <w:sz w:val="12"/>
        <w:szCs w:val="12"/>
        <w:rtl w:val="0"/>
      </w:rPr>
    </w:pPr>
    <w:r>
      <w:rPr>
        <w:rStyle w:val="Nessuno"/>
        <w:i w:val="1"/>
        <w:iCs w:val="1"/>
        <w:sz w:val="12"/>
        <w:szCs w:val="12"/>
        <w:rtl w:val="0"/>
        <w:lang w:val="it-IT"/>
      </w:rPr>
      <w:t>Via Marino Laziale 44, 00179 Roma</w:t>
    </w:r>
  </w:p>
  <w:p>
    <w:pPr>
      <w:pStyle w:val="heading 4"/>
      <w:jc w:val="center"/>
      <w:rPr>
        <w:rStyle w:val="Nessuno"/>
      </w:rPr>
    </w:pPr>
    <w:r>
      <w:rPr>
        <w:rStyle w:val="Nessuno"/>
        <w:rtl w:val="0"/>
        <w:lang w:val="it-IT"/>
      </w:rPr>
      <w:t>tel. 067846941 - fax 067842858</w:t>
      <w:tab/>
      <w:t>SNALS CONFSAL</w:t>
    </w:r>
  </w:p>
  <w:p>
    <w:pPr>
      <w:pStyle w:val="header"/>
      <w:bidi w:val="0"/>
      <w:ind w:left="0" w:right="0" w:firstLine="0"/>
      <w:jc w:val="center"/>
      <w:rPr>
        <w:rStyle w:val="Nessuno"/>
        <w:i w:val="1"/>
        <w:iCs w:val="1"/>
        <w:sz w:val="12"/>
        <w:szCs w:val="12"/>
        <w:rtl w:val="0"/>
      </w:rPr>
    </w:pPr>
    <w:r>
      <w:rPr>
        <w:rStyle w:val="Nessuno"/>
        <w:i w:val="1"/>
        <w:iCs w:val="1"/>
        <w:sz w:val="12"/>
        <w:szCs w:val="12"/>
        <w:rtl w:val="0"/>
        <w:lang w:val="it-IT"/>
      </w:rPr>
      <w:t>Via Leopoldo Serra 5, 00153 Roma</w:t>
    </w:r>
  </w:p>
  <w:p>
    <w:pPr>
      <w:pStyle w:val="header"/>
      <w:bidi w:val="0"/>
      <w:ind w:left="0" w:right="0" w:firstLine="0"/>
      <w:jc w:val="center"/>
      <w:rPr>
        <w:rStyle w:val="Nessuno"/>
        <w:sz w:val="12"/>
        <w:szCs w:val="12"/>
        <w:rtl w:val="0"/>
        <w:lang w:val="it-IT"/>
      </w:rPr>
    </w:pPr>
    <w:r>
      <w:rPr>
        <w:rStyle w:val="Nessuno"/>
        <w:sz w:val="12"/>
        <w:szCs w:val="12"/>
        <w:rtl w:val="0"/>
        <w:lang w:val="it-IT"/>
      </w:rPr>
      <w:t xml:space="preserve">tel. 06588931 </w:t>
    </w:r>
    <w:r>
      <w:rPr>
        <w:rStyle w:val="Nessuno"/>
        <w:sz w:val="12"/>
        <w:szCs w:val="12"/>
        <w:rtl w:val="0"/>
        <w:lang w:val="it-IT"/>
      </w:rPr>
      <w:t xml:space="preserve">– </w:t>
    </w:r>
    <w:r>
      <w:rPr>
        <w:rStyle w:val="Nessuno"/>
        <w:sz w:val="12"/>
        <w:szCs w:val="12"/>
        <w:rtl w:val="0"/>
        <w:lang w:val="it-IT"/>
      </w:rPr>
      <w:t>fax 065897251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jc w:val="center"/>
    </w:pPr>
    <w:r>
      <w:drawing>
        <wp:inline distT="0" distB="0" distL="0" distR="0">
          <wp:extent cx="1346200" cy="533400"/>
          <wp:effectExtent l="0" t="0" r="0" b="0"/>
          <wp:docPr id="1073741825" name="officeArt object" descr="flccgil_marchio_orizzontale_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flccgil_marchio_orizzontale_ok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533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drawing>
        <wp:inline distT="0" distB="0" distL="0" distR="0">
          <wp:extent cx="1231900" cy="622300"/>
          <wp:effectExtent l="0" t="0" r="0" b="0"/>
          <wp:docPr id="1073741826" name="officeArt object" descr="logomarchio_CISLscuo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-small.png" descr="logomarchio_CISLscuola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622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drawing>
        <wp:inline distT="0" distB="0" distL="0" distR="0">
          <wp:extent cx="901700" cy="520700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520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drawing>
        <wp:inline distT="0" distB="0" distL="0" distR="0">
          <wp:extent cx="1282700" cy="508000"/>
          <wp:effectExtent l="0" t="0" r="0" b="0"/>
          <wp:docPr id="1073741828" name="officeArt object" descr="SNALS-Confsal 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4.jpg" descr="SNALS-Confsal  Logo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50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bidi w:val="0"/>
      <w:ind w:left="0" w:right="0" w:firstLine="0"/>
      <w:jc w:val="center"/>
      <w:rPr>
        <w:b w:val="1"/>
        <w:bCs w:val="1"/>
        <w:sz w:val="14"/>
        <w:szCs w:val="14"/>
        <w:rtl w:val="0"/>
        <w:lang w:val="it-IT"/>
      </w:rPr>
    </w:pPr>
    <w:r>
      <w:rPr>
        <w:b w:val="0"/>
        <w:bCs w:val="0"/>
        <w:sz w:val="24"/>
        <w:szCs w:val="24"/>
        <w:rtl w:val="0"/>
        <w:lang w:val="it-IT"/>
      </w:rPr>
      <w:t>www.flcgil.it</w:t>
      <w:tab/>
      <w:t>www.cislscuola.it</w:t>
      <w:tab/>
      <w:t>www.uil.it/uilscuola/</w:t>
      <w:tab/>
    </w:r>
    <w:r>
      <w:rPr>
        <w:b w:val="1"/>
        <w:bCs w:val="1"/>
        <w:sz w:val="14"/>
        <w:szCs w:val="14"/>
        <w:rtl w:val="0"/>
        <w:lang w:val="it-IT"/>
      </w:rPr>
      <w:t>www.snals.it</w:t>
    </w:r>
  </w:p>
  <w:p>
    <w:pPr>
      <w:pStyle w:val="header"/>
      <w:jc w:val="center"/>
    </w:pPr>
    <w:r>
      <w:rPr>
        <w:sz w:val="24"/>
        <w:szCs w:val="24"/>
        <w:rtl w:val="0"/>
        <w:lang w:val="it-IT"/>
      </w:rPr>
      <w:t>organizzazione@flcgil.it</w:t>
      <w:tab/>
      <w:t>cisl.scuola@cisl.it</w:t>
      <w:tab/>
    </w:r>
    <w:r>
      <w:rPr>
        <w:rtl w:val="0"/>
        <w:lang w:val="it-IT"/>
      </w:rPr>
      <w:t>segreterianazionale@uilscuola.it</w:t>
      <w:tab/>
    </w:r>
    <w:r>
      <w:rPr>
        <w:rStyle w:val="Hyperlink.0"/>
        <w:color w:val="00000a"/>
        <w:sz w:val="14"/>
        <w:szCs w:val="14"/>
        <w:u w:color="00000a"/>
        <w:lang w:val="it-IT"/>
      </w:rPr>
      <w:fldChar w:fldCharType="begin" w:fldLock="0"/>
    </w:r>
    <w:r>
      <w:rPr>
        <w:rStyle w:val="Hyperlink.0"/>
        <w:color w:val="00000a"/>
        <w:sz w:val="14"/>
        <w:szCs w:val="14"/>
        <w:u w:color="00000a"/>
        <w:lang w:val="it-IT"/>
      </w:rPr>
      <w:instrText xml:space="preserve"> HYPERLINK "mailto:info@snals.it"</w:instrText>
    </w:r>
    <w:r>
      <w:rPr>
        <w:rStyle w:val="Hyperlink.0"/>
        <w:color w:val="00000a"/>
        <w:sz w:val="14"/>
        <w:szCs w:val="14"/>
        <w:u w:color="00000a"/>
        <w:lang w:val="it-IT"/>
      </w:rPr>
      <w:fldChar w:fldCharType="separate" w:fldLock="0"/>
    </w:r>
    <w:r>
      <w:rPr>
        <w:rStyle w:val="Hyperlink.0"/>
        <w:color w:val="00000a"/>
        <w:sz w:val="14"/>
        <w:szCs w:val="14"/>
        <w:u w:color="00000a"/>
        <w:rtl w:val="0"/>
        <w:lang w:val="it-IT"/>
      </w:rPr>
      <w:t>info@snals.it</w:t>
    </w:r>
    <w:r>
      <w:rPr/>
      <w:fldChar w:fldCharType="end" w:fldLock="0"/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00000a"/>
      <w:sz w:val="14"/>
      <w:szCs w:val="14"/>
      <w:u w:color="00000a"/>
      <w:lang w:val="it-IT"/>
    </w:rPr>
  </w:style>
  <w:style w:type="paragraph" w:styleId="heading 4">
    <w:name w:val="heading 4"/>
    <w:next w:val="heading 4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3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