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rPr>
          <w:sz w:val="36"/>
          <w:szCs w:val="36"/>
        </w:rPr>
      </w:pPr>
      <w:r>
        <w:drawing>
          <wp:inline distT="0" distB="0" distL="0" distR="0">
            <wp:extent cx="809676" cy="33353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76" cy="3335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it-IT"/>
        </w:rPr>
        <w:t>INNOVAZIONI PREVIDENZIALI CONTENUTE NELLA</w:t>
      </w:r>
    </w:p>
    <w:p>
      <w:pPr>
        <w:pStyle w:val="Normale"/>
        <w:rPr>
          <w:sz w:val="36"/>
          <w:szCs w:val="36"/>
        </w:rPr>
      </w:pPr>
      <w:r>
        <w:rPr>
          <w:sz w:val="36"/>
          <w:szCs w:val="36"/>
          <w:rtl w:val="0"/>
          <w:lang w:val="it-IT"/>
        </w:rPr>
        <w:t xml:space="preserve">                                    LEGGE DI BILANCIO 2017</w:t>
      </w:r>
    </w:p>
    <w:p>
      <w:pPr>
        <w:pStyle w:val="Normale"/>
      </w:pP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Attualmente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in fase di approvazione il testo della legge di Bilancio per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 xml:space="preserve">anno 2017 che contiene  i seguenti provvedimenti nel </w:t>
      </w:r>
      <w:r>
        <w:rPr>
          <w:sz w:val="28"/>
          <w:szCs w:val="28"/>
          <w:rtl w:val="0"/>
          <w:lang w:val="it-IT"/>
        </w:rPr>
        <w:t>“</w:t>
      </w:r>
      <w:r>
        <w:rPr>
          <w:b w:val="1"/>
          <w:bCs w:val="1"/>
          <w:sz w:val="28"/>
          <w:szCs w:val="28"/>
          <w:rtl w:val="0"/>
          <w:lang w:val="it-IT"/>
        </w:rPr>
        <w:t>pacchetto previdenza</w:t>
      </w:r>
      <w:r>
        <w:rPr>
          <w:sz w:val="28"/>
          <w:szCs w:val="28"/>
          <w:rtl w:val="0"/>
          <w:lang w:val="it-IT"/>
        </w:rPr>
        <w:t>”</w:t>
      </w:r>
      <w:r>
        <w:rPr>
          <w:sz w:val="28"/>
          <w:szCs w:val="28"/>
          <w:rtl w:val="0"/>
          <w:lang w:val="it-IT"/>
        </w:rPr>
        <w:t>:</w:t>
      </w:r>
    </w:p>
    <w:p>
      <w:pPr>
        <w:pStyle w:val="Paragrafo elenco"/>
        <w:numPr>
          <w:ilvl w:val="0"/>
          <w:numId w:val="2"/>
        </w:numPr>
        <w:bidi w:val="0"/>
        <w:ind w:right="0"/>
        <w:jc w:val="both"/>
        <w:rPr>
          <w:i w:val="1"/>
          <w:iCs w:val="1"/>
          <w:sz w:val="28"/>
          <w:szCs w:val="28"/>
          <w:rtl w:val="0"/>
          <w:lang w:val="it-IT"/>
        </w:rPr>
      </w:pPr>
      <w:r>
        <w:rPr>
          <w:i w:val="1"/>
          <w:iCs w:val="1"/>
          <w:sz w:val="28"/>
          <w:szCs w:val="28"/>
          <w:rtl w:val="0"/>
          <w:lang w:val="it-IT"/>
        </w:rPr>
        <w:t>A.PE. (Anticipo Pensionistico);</w:t>
      </w:r>
    </w:p>
    <w:p>
      <w:pPr>
        <w:pStyle w:val="Paragrafo elenco"/>
        <w:numPr>
          <w:ilvl w:val="0"/>
          <w:numId w:val="2"/>
        </w:numPr>
        <w:bidi w:val="0"/>
        <w:ind w:right="0"/>
        <w:jc w:val="both"/>
        <w:rPr>
          <w:i w:val="1"/>
          <w:iCs w:val="1"/>
          <w:sz w:val="28"/>
          <w:szCs w:val="28"/>
          <w:rtl w:val="0"/>
          <w:lang w:val="it-IT"/>
        </w:rPr>
      </w:pPr>
      <w:r>
        <w:rPr>
          <w:i w:val="1"/>
          <w:iCs w:val="1"/>
          <w:sz w:val="28"/>
          <w:szCs w:val="28"/>
          <w:rtl w:val="0"/>
          <w:lang w:val="it-IT"/>
        </w:rPr>
        <w:t>R.I.T.A. (Rendita Integrativa Temporanea Anticipata);</w:t>
      </w:r>
    </w:p>
    <w:p>
      <w:pPr>
        <w:pStyle w:val="Paragrafo elenco"/>
        <w:numPr>
          <w:ilvl w:val="0"/>
          <w:numId w:val="2"/>
        </w:numPr>
        <w:bidi w:val="0"/>
        <w:ind w:right="0"/>
        <w:jc w:val="both"/>
        <w:rPr>
          <w:i w:val="1"/>
          <w:iCs w:val="1"/>
          <w:sz w:val="28"/>
          <w:szCs w:val="28"/>
          <w:rtl w:val="0"/>
          <w:lang w:val="it-IT"/>
        </w:rPr>
      </w:pPr>
      <w:r>
        <w:rPr>
          <w:i w:val="1"/>
          <w:iCs w:val="1"/>
          <w:sz w:val="28"/>
          <w:szCs w:val="28"/>
          <w:rtl w:val="0"/>
          <w:lang w:val="it-IT"/>
        </w:rPr>
        <w:t>Ricongiunzioni gratuite (Cumulo);</w:t>
      </w:r>
    </w:p>
    <w:p>
      <w:pPr>
        <w:pStyle w:val="Paragrafo elenco"/>
        <w:numPr>
          <w:ilvl w:val="0"/>
          <w:numId w:val="2"/>
        </w:numPr>
        <w:bidi w:val="0"/>
        <w:ind w:right="0"/>
        <w:jc w:val="both"/>
        <w:rPr>
          <w:i w:val="1"/>
          <w:iCs w:val="1"/>
          <w:sz w:val="28"/>
          <w:szCs w:val="28"/>
          <w:rtl w:val="0"/>
          <w:lang w:val="it-IT"/>
        </w:rPr>
      </w:pPr>
      <w:r>
        <w:rPr>
          <w:i w:val="1"/>
          <w:iCs w:val="1"/>
          <w:sz w:val="28"/>
          <w:szCs w:val="28"/>
          <w:rtl w:val="0"/>
          <w:lang w:val="it-IT"/>
        </w:rPr>
        <w:t>Lavori precoci e usuranti.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Con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A.PE. il governo introduce nel sistema pensionistico degli strumenti diversificati che offrono una flessibilit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per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uscita dal mercato del lavoro. Prevista, in via sperimentale, per due anni, verr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erogata con preventiva certificazione da parte di Inps ed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costituita da 3 tipologie:</w:t>
      </w:r>
    </w:p>
    <w:p>
      <w:pPr>
        <w:pStyle w:val="Paragrafo elenco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A.PE.  volontaria;</w:t>
      </w:r>
    </w:p>
    <w:p>
      <w:pPr>
        <w:pStyle w:val="Paragrafo elenco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A.PE. Social (agevolata);</w:t>
      </w:r>
    </w:p>
    <w:p>
      <w:pPr>
        <w:pStyle w:val="Paragrafo elenco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A.PE. Aziendale.</w:t>
      </w:r>
    </w:p>
    <w:p>
      <w:pPr>
        <w:pStyle w:val="Normale"/>
        <w:ind w:left="3540" w:firstLine="0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A.PE. VOLONTARIA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 requisiti per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A.PE. volontaria sono: 1) et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minima 63 anni ed et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contributiva anni 20.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anticipo pensionistico sar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effettuato da un Istituto di Credito, convenzionato con il Ministero 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Economia, che erogher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assegno pensionistico fino al compimento di anni 66 e mesi 7. Dopo tale et</w:t>
      </w:r>
      <w:r>
        <w:rPr>
          <w:sz w:val="28"/>
          <w:szCs w:val="28"/>
          <w:rtl w:val="0"/>
          <w:lang w:val="it-IT"/>
        </w:rPr>
        <w:t>à</w:t>
      </w:r>
      <w:r>
        <w:rPr>
          <w:sz w:val="28"/>
          <w:szCs w:val="28"/>
          <w:rtl w:val="0"/>
          <w:lang w:val="it-IT"/>
        </w:rPr>
        <w:t>, la pensione sar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pagata dall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Inps con una ritenuta mensile (da versare all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 xml:space="preserve">Istituto di Credito) per 20 anni, comprensiva di interessi bancari e della quota di Assicurazione in caso di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premorienza</w:t>
      </w:r>
      <w:r>
        <w:rPr>
          <w:sz w:val="28"/>
          <w:szCs w:val="28"/>
          <w:rtl w:val="0"/>
          <w:lang w:val="it-IT"/>
        </w:rPr>
        <w:t>”</w:t>
      </w:r>
      <w:r>
        <w:rPr>
          <w:sz w:val="28"/>
          <w:szCs w:val="28"/>
          <w:rtl w:val="0"/>
          <w:lang w:val="it-IT"/>
        </w:rPr>
        <w:t xml:space="preserve">, per la copertura del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debito</w:t>
      </w:r>
      <w:r>
        <w:rPr>
          <w:sz w:val="28"/>
          <w:szCs w:val="28"/>
          <w:rtl w:val="0"/>
          <w:lang w:val="it-IT"/>
        </w:rPr>
        <w:t xml:space="preserve">” </w:t>
      </w:r>
      <w:r>
        <w:rPr>
          <w:sz w:val="28"/>
          <w:szCs w:val="28"/>
          <w:rtl w:val="0"/>
          <w:lang w:val="it-IT"/>
        </w:rPr>
        <w:t>contratto dal pensionato.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Il trattamento pensionistico anticipato sar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effettuato dall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Istituto di Credito per 12 mensilit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e non prevede il pagamento 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Irpef.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Il rimborso del debito, contratto con la banca che anticipa la pensione fino al compimento di Anni 66 e Mesi 7,  avverr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in anni 20, prescindendo dagli anni di anticipo, e sar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comprensivo degli interessi e del premio assicurativo. Per ogni anno di anticipo, inoltre,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previsto un taglio in media del 4,6-4,7%, per cui nel caso di un anticipo di anni 3 e mesi 7 si prevede una penalizzazione di circa il 16%. Per semplificare: per una pensione 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 xml:space="preserve">Inps di </w:t>
      </w:r>
      <w:r>
        <w:rPr>
          <w:sz w:val="28"/>
          <w:szCs w:val="28"/>
          <w:rtl w:val="0"/>
          <w:lang w:val="it-IT"/>
        </w:rPr>
        <w:t xml:space="preserve">€ </w:t>
      </w:r>
      <w:r>
        <w:rPr>
          <w:sz w:val="28"/>
          <w:szCs w:val="28"/>
          <w:rtl w:val="0"/>
          <w:lang w:val="it-IT"/>
        </w:rPr>
        <w:t>1.500,00, la trattenuta sulla stessa sar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di circa </w:t>
      </w:r>
      <w:r>
        <w:rPr>
          <w:sz w:val="28"/>
          <w:szCs w:val="28"/>
          <w:rtl w:val="0"/>
          <w:lang w:val="it-IT"/>
        </w:rPr>
        <w:t xml:space="preserve">€ </w:t>
      </w:r>
      <w:r>
        <w:rPr>
          <w:sz w:val="28"/>
          <w:szCs w:val="28"/>
          <w:rtl w:val="0"/>
          <w:lang w:val="it-IT"/>
        </w:rPr>
        <w:t>240,00.</w:t>
      </w:r>
    </w:p>
    <w:p>
      <w:pPr>
        <w:pStyle w:val="Normale"/>
        <w:jc w:val="center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A.PE. SOCIAL (AGEVOLATA)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Tale tipo di A.PE.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rivolta ad alcune categorie di lavoratori: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Disoccupati e senza reddito;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Con specifici requisiti (categorie ad elevato rischio infortuni);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Disabili;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Conviventi che assistono familiari di 1</w:t>
      </w:r>
      <w:r>
        <w:rPr>
          <w:sz w:val="28"/>
          <w:szCs w:val="28"/>
          <w:rtl w:val="0"/>
          <w:lang w:val="it-IT"/>
        </w:rPr>
        <w:t xml:space="preserve">° </w:t>
      </w:r>
      <w:r>
        <w:rPr>
          <w:sz w:val="28"/>
          <w:szCs w:val="28"/>
          <w:rtl w:val="0"/>
          <w:lang w:val="it-IT"/>
        </w:rPr>
        <w:t>grado con grave disabilit</w:t>
      </w:r>
      <w:r>
        <w:rPr>
          <w:sz w:val="28"/>
          <w:szCs w:val="28"/>
          <w:rtl w:val="0"/>
          <w:lang w:val="it-IT"/>
        </w:rPr>
        <w:t>à</w:t>
      </w:r>
      <w:r>
        <w:rPr>
          <w:sz w:val="28"/>
          <w:szCs w:val="28"/>
          <w:rtl w:val="0"/>
          <w:lang w:val="it-IT"/>
        </w:rPr>
        <w:t>.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Il beneficiario di tale tipologia di anticipo pensionistico contribuisce con lo 0,5% per ogni anno di anticipo, mentre lo Stato si fa carico degli interessi e del premio assicurativo.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Per i lavoratori over 63 scatta il costo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zero</w:t>
      </w:r>
      <w:r>
        <w:rPr>
          <w:sz w:val="28"/>
          <w:szCs w:val="28"/>
          <w:rtl w:val="0"/>
          <w:lang w:val="it-IT"/>
        </w:rPr>
        <w:t xml:space="preserve">” </w:t>
      </w:r>
      <w:r>
        <w:rPr>
          <w:sz w:val="28"/>
          <w:szCs w:val="28"/>
          <w:rtl w:val="0"/>
          <w:lang w:val="it-IT"/>
        </w:rPr>
        <w:t xml:space="preserve">per importi non superiori a </w:t>
      </w:r>
      <w:r>
        <w:rPr>
          <w:sz w:val="28"/>
          <w:szCs w:val="28"/>
          <w:rtl w:val="0"/>
          <w:lang w:val="it-IT"/>
        </w:rPr>
        <w:t xml:space="preserve">€ </w:t>
      </w:r>
      <w:r>
        <w:rPr>
          <w:sz w:val="28"/>
          <w:szCs w:val="28"/>
          <w:rtl w:val="0"/>
          <w:lang w:val="it-IT"/>
        </w:rPr>
        <w:t xml:space="preserve">1.500,00 che abbiano maturato almeno 30 anni di contributi. Per importi superiori  scattano le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penalizzazioni</w:t>
      </w:r>
      <w:r>
        <w:rPr>
          <w:sz w:val="28"/>
          <w:szCs w:val="28"/>
          <w:rtl w:val="0"/>
          <w:lang w:val="it-IT"/>
        </w:rPr>
        <w:t>”</w:t>
      </w:r>
      <w:r>
        <w:rPr>
          <w:sz w:val="28"/>
          <w:szCs w:val="28"/>
          <w:rtl w:val="0"/>
          <w:lang w:val="it-IT"/>
        </w:rPr>
        <w:t>, che dovranno essere definite prima 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 xml:space="preserve">approvazione della legge. Le penalizzazioni. Comunque, scattano sulle somme eccedenti i 1.500,00 euro lordi. Esempio: pensione di </w:t>
      </w:r>
      <w:r>
        <w:rPr>
          <w:sz w:val="28"/>
          <w:szCs w:val="28"/>
          <w:rtl w:val="0"/>
          <w:lang w:val="it-IT"/>
        </w:rPr>
        <w:t xml:space="preserve">€ </w:t>
      </w:r>
      <w:r>
        <w:rPr>
          <w:sz w:val="28"/>
          <w:szCs w:val="28"/>
          <w:rtl w:val="0"/>
          <w:lang w:val="it-IT"/>
        </w:rPr>
        <w:t>1.650,00. Su 150 euro scattano le penalizzazioni (in media 4,6-4,7 per ogni anno di anticipo).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All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A.PE. agevolata si aggiungono anche le seguenti categorie di lavoratori: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Lavoratori edili- scavatori;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 xml:space="preserve">Macchinisti </w:t>
      </w:r>
      <w:r>
        <w:rPr>
          <w:sz w:val="28"/>
          <w:szCs w:val="28"/>
          <w:rtl w:val="0"/>
          <w:lang w:val="it-IT"/>
        </w:rPr>
        <w:t xml:space="preserve">– </w:t>
      </w:r>
      <w:r>
        <w:rPr>
          <w:sz w:val="28"/>
          <w:szCs w:val="28"/>
          <w:rtl w:val="0"/>
          <w:lang w:val="it-IT"/>
        </w:rPr>
        <w:t>autisti di mezzi pesanti;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Infermieri delle sale operatorie;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Maestre della scuola 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Infanzia;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Addetti alle pulizie e facchini.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A costoro si richiede una contribuzione minima di anni 36, se sono stati impegnati in attivit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gravose negli ultimi 6 anni.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A.PE. AZIENDALE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E</w:t>
      </w:r>
      <w:r>
        <w:rPr>
          <w:sz w:val="28"/>
          <w:szCs w:val="28"/>
          <w:rtl w:val="0"/>
          <w:lang w:val="it-IT"/>
        </w:rPr>
        <w:t xml:space="preserve">’ </w:t>
      </w:r>
      <w:r>
        <w:rPr>
          <w:sz w:val="28"/>
          <w:szCs w:val="28"/>
          <w:rtl w:val="0"/>
          <w:lang w:val="it-IT"/>
        </w:rPr>
        <w:t>rivolta a tutti i dipendenti delle aziende in fase di ristrutturazione che abbiano almeno 63 anni di et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e 20 di contribuzione. La penalizzazione viene finanziata in toto (o in parte) dal datore di lavoro.</w:t>
      </w:r>
    </w:p>
    <w:p>
      <w:pPr>
        <w:pStyle w:val="Normale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R.I.T.A.</w:t>
      </w:r>
    </w:p>
    <w:p>
      <w:pPr>
        <w:pStyle w:val="Normale"/>
        <w:jc w:val="both"/>
        <w:rPr>
          <w:i w:val="1"/>
          <w:iCs w:val="1"/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   </w:t>
        <w:tab/>
        <w:tab/>
        <w:tab/>
      </w:r>
      <w:r>
        <w:rPr>
          <w:i w:val="1"/>
          <w:iCs w:val="1"/>
          <w:sz w:val="28"/>
          <w:szCs w:val="28"/>
          <w:rtl w:val="0"/>
          <w:lang w:val="it-IT"/>
        </w:rPr>
        <w:t>(RENDITA INTEGRATIVA TEMPORANEA ANTICIPATA)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E</w:t>
      </w:r>
      <w:r>
        <w:rPr>
          <w:sz w:val="28"/>
          <w:szCs w:val="28"/>
          <w:rtl w:val="0"/>
          <w:lang w:val="it-IT"/>
        </w:rPr>
        <w:t xml:space="preserve">’ </w:t>
      </w:r>
      <w:r>
        <w:rPr>
          <w:sz w:val="28"/>
          <w:szCs w:val="28"/>
          <w:rtl w:val="0"/>
          <w:lang w:val="it-IT"/>
        </w:rPr>
        <w:t>rivolta a tutti coloro che sono iscritti ad un fondo di previdenza complementare (per il personale della Scuola, il fondo Espero) e consente di utilizzare il montante maturato nel fondo per andare avanti fino all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et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per il pensionamento (anni 66 e mesi 7).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La R.I.T.A.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alternativa all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A.PE. e ha in comune con quest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ultima, ai fini 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accesso,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et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minima (anni 63) e la contribuzione minima (anni 20). Il lavoratore che sceglie la R.I.T.A. per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anticipo pensionistico, conosciuta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entit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del montante maturato, pu</w:t>
      </w:r>
      <w:r>
        <w:rPr>
          <w:sz w:val="28"/>
          <w:szCs w:val="28"/>
          <w:rtl w:val="0"/>
          <w:lang w:val="it-IT"/>
        </w:rPr>
        <w:t xml:space="preserve">ò </w:t>
      </w:r>
      <w:r>
        <w:rPr>
          <w:sz w:val="28"/>
          <w:szCs w:val="28"/>
          <w:rtl w:val="0"/>
          <w:lang w:val="it-IT"/>
        </w:rPr>
        <w:t xml:space="preserve">scegliere il riscatto delle somme, oppure optare per una emissione mensile di un assegno, sulla base del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quantum</w:t>
      </w:r>
      <w:r>
        <w:rPr>
          <w:sz w:val="28"/>
          <w:szCs w:val="28"/>
          <w:rtl w:val="0"/>
          <w:lang w:val="it-IT"/>
        </w:rPr>
        <w:t xml:space="preserve">” </w:t>
      </w:r>
      <w:r>
        <w:rPr>
          <w:sz w:val="28"/>
          <w:szCs w:val="28"/>
          <w:rtl w:val="0"/>
          <w:lang w:val="it-IT"/>
        </w:rPr>
        <w:t>spettante, fino al raggiungimento 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et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per la pensione di vecchiaia. Per esempio: lavoratore che matura un montante tale da fornirgli, tolta la tassazione, un netto di </w:t>
      </w:r>
      <w:r>
        <w:rPr>
          <w:sz w:val="28"/>
          <w:szCs w:val="28"/>
          <w:rtl w:val="0"/>
          <w:lang w:val="it-IT"/>
        </w:rPr>
        <w:t xml:space="preserve">€ </w:t>
      </w:r>
      <w:r>
        <w:rPr>
          <w:sz w:val="28"/>
          <w:szCs w:val="28"/>
          <w:rtl w:val="0"/>
          <w:lang w:val="it-IT"/>
        </w:rPr>
        <w:t>18.000,00, con una et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di 64 e 7 mesi, si far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dilazionare i 18.000,00 euro in 2 anni, senza andare incontro ad alcuna penalizzazione, percependo un assegno mensile di </w:t>
      </w:r>
      <w:r>
        <w:rPr>
          <w:sz w:val="28"/>
          <w:szCs w:val="28"/>
          <w:rtl w:val="0"/>
          <w:lang w:val="it-IT"/>
        </w:rPr>
        <w:t xml:space="preserve">€ </w:t>
      </w:r>
      <w:r>
        <w:rPr>
          <w:sz w:val="28"/>
          <w:szCs w:val="28"/>
          <w:rtl w:val="0"/>
          <w:lang w:val="it-IT"/>
        </w:rPr>
        <w:t>750,00 (18.000,00 : 24). Sulla R.I.T.A. viene effettuata una tassazione agevolata che, anzich</w:t>
      </w:r>
      <w:r>
        <w:rPr>
          <w:sz w:val="28"/>
          <w:szCs w:val="28"/>
          <w:rtl w:val="0"/>
          <w:lang w:val="it-IT"/>
        </w:rPr>
        <w:t xml:space="preserve">é </w:t>
      </w:r>
      <w:r>
        <w:rPr>
          <w:sz w:val="28"/>
          <w:szCs w:val="28"/>
          <w:rtl w:val="0"/>
          <w:lang w:val="it-IT"/>
        </w:rPr>
        <w:t>essere del 23% come praticato da ciascun fondo di previdenza complementare, andr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da un massimo del 15 ad un minimo del 9%.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Sul testo della legge, la parte riservata alla R.I.T.A.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scritta male per un errore di copia-incolla, per cui bisogner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attendere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approvazione della legge.</w:t>
      </w:r>
    </w:p>
    <w:p>
      <w:pPr>
        <w:pStyle w:val="Normale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RICONGIUNZIONE GRATUITA  (CUMULO)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Riguardo a questo tipo di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ricongiunzione gratuita</w:t>
      </w:r>
      <w:r>
        <w:rPr>
          <w:sz w:val="28"/>
          <w:szCs w:val="28"/>
          <w:rtl w:val="0"/>
          <w:lang w:val="it-IT"/>
        </w:rPr>
        <w:t>”</w:t>
      </w:r>
      <w:r>
        <w:rPr>
          <w:sz w:val="28"/>
          <w:szCs w:val="28"/>
          <w:rtl w:val="0"/>
          <w:lang w:val="it-IT"/>
        </w:rPr>
        <w:t>, si vuole precisare che, in realt</w:t>
      </w:r>
      <w:r>
        <w:rPr>
          <w:sz w:val="28"/>
          <w:szCs w:val="28"/>
          <w:rtl w:val="0"/>
          <w:lang w:val="it-IT"/>
        </w:rPr>
        <w:t>à</w:t>
      </w:r>
      <w:r>
        <w:rPr>
          <w:sz w:val="28"/>
          <w:szCs w:val="28"/>
          <w:rtl w:val="0"/>
          <w:lang w:val="it-IT"/>
        </w:rPr>
        <w:t xml:space="preserve">, si tratta di una estensione del cosiddetto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cumulo</w:t>
      </w:r>
      <w:r>
        <w:rPr>
          <w:sz w:val="28"/>
          <w:szCs w:val="28"/>
          <w:rtl w:val="0"/>
          <w:lang w:val="it-IT"/>
        </w:rPr>
        <w:t>”</w:t>
      </w:r>
      <w:r>
        <w:rPr>
          <w:sz w:val="28"/>
          <w:szCs w:val="28"/>
          <w:rtl w:val="0"/>
          <w:lang w:val="it-IT"/>
        </w:rPr>
        <w:t>, stabilito dalla legge 228/2012, che consente la unificazione di contributi versati in pi</w:t>
      </w:r>
      <w:r>
        <w:rPr>
          <w:sz w:val="28"/>
          <w:szCs w:val="28"/>
          <w:rtl w:val="0"/>
          <w:lang w:val="it-IT"/>
        </w:rPr>
        <w:t xml:space="preserve">ù </w:t>
      </w:r>
      <w:r>
        <w:rPr>
          <w:sz w:val="28"/>
          <w:szCs w:val="28"/>
          <w:rtl w:val="0"/>
          <w:lang w:val="it-IT"/>
        </w:rPr>
        <w:t xml:space="preserve">di una cassa previdenziale con erogazione della pensione col sistema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pro rata</w:t>
      </w:r>
      <w:r>
        <w:rPr>
          <w:sz w:val="28"/>
          <w:szCs w:val="28"/>
          <w:rtl w:val="0"/>
          <w:lang w:val="it-IT"/>
        </w:rPr>
        <w:t xml:space="preserve">” </w:t>
      </w:r>
      <w:r>
        <w:rPr>
          <w:sz w:val="28"/>
          <w:szCs w:val="28"/>
          <w:rtl w:val="0"/>
          <w:lang w:val="it-IT"/>
        </w:rPr>
        <w:t>(ciascun Ente paga la propria), senza seguire nil calcolo contributivo, bens</w:t>
      </w:r>
      <w:r>
        <w:rPr>
          <w:sz w:val="28"/>
          <w:szCs w:val="28"/>
          <w:rtl w:val="0"/>
          <w:lang w:val="it-IT"/>
        </w:rPr>
        <w:t xml:space="preserve">ì </w:t>
      </w:r>
      <w:r>
        <w:rPr>
          <w:sz w:val="28"/>
          <w:szCs w:val="28"/>
          <w:rtl w:val="0"/>
          <w:lang w:val="it-IT"/>
        </w:rPr>
        <w:t>il calcolo che deriva dalla unione dei vari contributi.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Nella legge sopra ricordata, si ricorre al cumulo solamente se non si raggiunge diritto autonomo in alcuna delle forme previdenziali.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estensione del cumulo nella legge di bilancio 2017 consiste nel fatto che, anche se in uno degli Enti si dovesse raggiungere diritto autonomo a pensione (20 anni di contribuzione), si procede comunque al cumulo per  ottenere una prestazione unica.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 vantaggi del cumulo sono: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Raggiungimento del diritto a pensione senza alcun esborso;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Non segue la regola del calcolo contributivo , ma d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un calcolo a seconda di come si colloca la contribuzione.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Per fare un esempio: anni 15 presso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Inps e anni 28 presso Inpdap per un totale di anni 43, pi</w:t>
      </w:r>
      <w:r>
        <w:rPr>
          <w:sz w:val="28"/>
          <w:szCs w:val="28"/>
          <w:rtl w:val="0"/>
          <w:lang w:val="it-IT"/>
        </w:rPr>
        <w:t xml:space="preserve">ù </w:t>
      </w:r>
      <w:r>
        <w:rPr>
          <w:sz w:val="28"/>
          <w:szCs w:val="28"/>
          <w:rtl w:val="0"/>
          <w:lang w:val="it-IT"/>
        </w:rPr>
        <w:t>che sufficienti a dare diritto a pensione con il calcolo retributivo fino al 31.12.2011, poich</w:t>
      </w:r>
      <w:r>
        <w:rPr>
          <w:sz w:val="28"/>
          <w:szCs w:val="28"/>
          <w:rtl w:val="0"/>
          <w:lang w:val="it-IT"/>
        </w:rPr>
        <w:t xml:space="preserve">é </w:t>
      </w:r>
      <w:r>
        <w:rPr>
          <w:sz w:val="28"/>
          <w:szCs w:val="28"/>
          <w:rtl w:val="0"/>
          <w:lang w:val="it-IT"/>
        </w:rPr>
        <w:t>cumulando si hanno almeno 18 anni al 31.12.1995.</w:t>
      </w:r>
    </w:p>
    <w:p>
      <w:pPr>
        <w:pStyle w:val="Normale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LAVORATORI PRECOCI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Per tali lavoratori si ipotizza la possibilit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di uscire con 41 anni di contribuzione alle seguenti condizioni: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Aver maturato almeno 12 mesi di contribuzione entro il 19</w:t>
      </w:r>
      <w:r>
        <w:rPr>
          <w:sz w:val="28"/>
          <w:szCs w:val="28"/>
          <w:rtl w:val="0"/>
          <w:lang w:val="it-IT"/>
        </w:rPr>
        <w:t xml:space="preserve">° </w:t>
      </w:r>
      <w:r>
        <w:rPr>
          <w:sz w:val="28"/>
          <w:szCs w:val="28"/>
          <w:rtl w:val="0"/>
          <w:lang w:val="it-IT"/>
        </w:rPr>
        <w:t>anno di et</w:t>
      </w:r>
      <w:r>
        <w:rPr>
          <w:sz w:val="28"/>
          <w:szCs w:val="28"/>
          <w:rtl w:val="0"/>
          <w:lang w:val="it-IT"/>
        </w:rPr>
        <w:t>à</w:t>
      </w:r>
      <w:r>
        <w:rPr>
          <w:sz w:val="28"/>
          <w:szCs w:val="28"/>
          <w:rtl w:val="0"/>
          <w:lang w:val="it-IT"/>
        </w:rPr>
        <w:t>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Essere disoccupati senza ammortizzatori sociali o in condizioni di disabilit</w:t>
      </w:r>
      <w:r>
        <w:rPr>
          <w:sz w:val="28"/>
          <w:szCs w:val="28"/>
          <w:rtl w:val="0"/>
          <w:lang w:val="it-IT"/>
        </w:rPr>
        <w:t>à</w:t>
      </w:r>
      <w:r>
        <w:rPr>
          <w:sz w:val="28"/>
          <w:szCs w:val="28"/>
          <w:rtl w:val="0"/>
          <w:lang w:val="it-IT"/>
        </w:rPr>
        <w:t>.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</w:pPr>
      <w:r>
        <w:rPr>
          <w:sz w:val="28"/>
          <w:szCs w:val="28"/>
          <w:rtl w:val="0"/>
          <w:lang w:val="it-IT"/>
        </w:rPr>
        <w:t xml:space="preserve">Un fatto importante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la volont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di cancellare, a decorrere da 01.01.2018, le penalizzazioni per coloro che posseggono i requisiti per la pensione anticipata (anni 41 e mesi 10 per le donne e anni 42 e mesi 10 per gli uomini) e non raggiungono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et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anagrafica di anni 62 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