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75CB" w:rsidRDefault="006675CB">
      <w:pPr>
        <w:spacing w:after="200" w:line="276" w:lineRule="auto"/>
        <w:ind w:left="360"/>
        <w:jc w:val="center"/>
        <w:rPr>
          <w:rFonts w:ascii="Verdana" w:eastAsia="Calibri" w:hAnsi="Verdana"/>
          <w:b/>
          <w:color w:val="000000"/>
        </w:rPr>
      </w:pPr>
      <w:bookmarkStart w:id="0" w:name="_GoBack"/>
      <w:bookmarkEnd w:id="0"/>
      <w:r>
        <w:rPr>
          <w:rFonts w:ascii="Verdana" w:eastAsia="Calibri" w:hAnsi="Verdana"/>
          <w:b/>
          <w:color w:val="000000"/>
        </w:rPr>
        <w:t xml:space="preserve">Linee guida unitarie per l’applicazione del CCNI riguardante l’assegnazione alle scuole dei docenti titolari su </w:t>
      </w:r>
      <w:proofErr w:type="gramStart"/>
      <w:r>
        <w:rPr>
          <w:rFonts w:ascii="Verdana" w:eastAsia="Calibri" w:hAnsi="Verdana"/>
          <w:b/>
          <w:color w:val="000000"/>
        </w:rPr>
        <w:t>ambito</w:t>
      </w:r>
      <w:proofErr w:type="gramEnd"/>
      <w:r>
        <w:rPr>
          <w:rFonts w:ascii="Verdana" w:eastAsia="Calibri" w:hAnsi="Verdana"/>
          <w:b/>
          <w:color w:val="000000"/>
        </w:rPr>
        <w:t xml:space="preserve"> </w:t>
      </w:r>
    </w:p>
    <w:p w:rsidR="006675CB" w:rsidRDefault="006675CB">
      <w:pPr>
        <w:spacing w:after="200" w:line="276" w:lineRule="auto"/>
        <w:ind w:left="360"/>
        <w:jc w:val="both"/>
        <w:rPr>
          <w:rFonts w:ascii="Verdana" w:eastAsia="Calibri" w:hAnsi="Verdana"/>
          <w:b/>
          <w:color w:val="000000"/>
          <w:sz w:val="20"/>
          <w:szCs w:val="20"/>
        </w:rPr>
      </w:pPr>
      <w:r>
        <w:rPr>
          <w:rFonts w:ascii="Verdana" w:eastAsia="Calibri" w:hAnsi="Verdana"/>
          <w:b/>
          <w:color w:val="000000"/>
          <w:sz w:val="20"/>
          <w:szCs w:val="20"/>
        </w:rPr>
        <w:t>I punti cardine del CCNI</w:t>
      </w:r>
    </w:p>
    <w:p w:rsidR="006675CB" w:rsidRDefault="006675CB">
      <w:pPr>
        <w:spacing w:after="200" w:line="276" w:lineRule="auto"/>
        <w:ind w:left="360"/>
        <w:jc w:val="both"/>
        <w:rPr>
          <w:rFonts w:ascii="Verdana" w:eastAsia="Calibri" w:hAnsi="Verdana"/>
          <w:color w:val="000000"/>
          <w:sz w:val="20"/>
          <w:szCs w:val="20"/>
        </w:rPr>
      </w:pPr>
      <w:r>
        <w:rPr>
          <w:rFonts w:ascii="Verdana" w:eastAsia="Calibri" w:hAnsi="Verdana"/>
          <w:color w:val="000000"/>
          <w:sz w:val="20"/>
          <w:szCs w:val="20"/>
        </w:rPr>
        <w:t>Il CCNI sul passaggio da ambito a scuola è molto importante perché:</w:t>
      </w:r>
    </w:p>
    <w:p w:rsidR="006675CB" w:rsidRDefault="006675CB">
      <w:pPr>
        <w:pStyle w:val="Paragrafoelenco1"/>
        <w:numPr>
          <w:ilvl w:val="0"/>
          <w:numId w:val="2"/>
        </w:numPr>
        <w:spacing w:after="200" w:line="276" w:lineRule="auto"/>
        <w:jc w:val="both"/>
        <w:rPr>
          <w:rFonts w:ascii="Verdana" w:eastAsia="Calibri" w:hAnsi="Verdana"/>
          <w:color w:val="000000"/>
        </w:rPr>
      </w:pPr>
      <w:proofErr w:type="gramStart"/>
      <w:r>
        <w:rPr>
          <w:rFonts w:ascii="Verdana" w:eastAsia="Calibri" w:hAnsi="Verdana"/>
          <w:color w:val="000000"/>
        </w:rPr>
        <w:t>risolve</w:t>
      </w:r>
      <w:proofErr w:type="gramEnd"/>
      <w:r>
        <w:rPr>
          <w:rFonts w:ascii="Verdana" w:eastAsia="Calibri" w:hAnsi="Verdana"/>
          <w:color w:val="000000"/>
        </w:rPr>
        <w:t xml:space="preserve">, in coerenza con l'accordo sottoscritto a palazzo </w:t>
      </w:r>
      <w:proofErr w:type="spellStart"/>
      <w:r>
        <w:rPr>
          <w:rFonts w:ascii="Verdana" w:eastAsia="Calibri" w:hAnsi="Verdana"/>
          <w:color w:val="000000"/>
        </w:rPr>
        <w:t>Vidoni</w:t>
      </w:r>
      <w:proofErr w:type="spellEnd"/>
      <w:r>
        <w:rPr>
          <w:rFonts w:ascii="Verdana" w:eastAsia="Calibri" w:hAnsi="Verdana"/>
          <w:color w:val="000000"/>
        </w:rPr>
        <w:t xml:space="preserve"> tra governo e confederazioni, criticità e aspetti controversi della legge 107 attraverso la negoziazione</w:t>
      </w:r>
    </w:p>
    <w:p w:rsidR="006675CB" w:rsidRDefault="006675CB">
      <w:pPr>
        <w:pStyle w:val="Paragrafoelenco1"/>
        <w:numPr>
          <w:ilvl w:val="0"/>
          <w:numId w:val="2"/>
        </w:numPr>
        <w:spacing w:after="200" w:line="276" w:lineRule="auto"/>
        <w:jc w:val="both"/>
        <w:rPr>
          <w:rFonts w:ascii="Verdana" w:eastAsia="Calibri" w:hAnsi="Verdana"/>
          <w:color w:val="000000"/>
        </w:rPr>
      </w:pPr>
      <w:proofErr w:type="gramStart"/>
      <w:r>
        <w:rPr>
          <w:rFonts w:ascii="Verdana" w:eastAsia="Calibri" w:hAnsi="Verdana"/>
          <w:color w:val="000000"/>
        </w:rPr>
        <w:t>promuove</w:t>
      </w:r>
      <w:proofErr w:type="gramEnd"/>
      <w:r>
        <w:rPr>
          <w:rFonts w:ascii="Verdana" w:eastAsia="Calibri" w:hAnsi="Verdana"/>
          <w:color w:val="000000"/>
        </w:rPr>
        <w:t xml:space="preserve"> collegialità delle scelte e partecipazione </w:t>
      </w:r>
    </w:p>
    <w:p w:rsidR="006675CB" w:rsidRDefault="006675CB">
      <w:pPr>
        <w:pStyle w:val="Paragrafoelenco1"/>
        <w:numPr>
          <w:ilvl w:val="0"/>
          <w:numId w:val="2"/>
        </w:numPr>
        <w:spacing w:after="200" w:line="276" w:lineRule="auto"/>
        <w:jc w:val="both"/>
        <w:rPr>
          <w:rFonts w:ascii="Verdana" w:eastAsia="Calibri" w:hAnsi="Verdana"/>
          <w:color w:val="000000"/>
        </w:rPr>
      </w:pPr>
      <w:proofErr w:type="gramStart"/>
      <w:r>
        <w:rPr>
          <w:rFonts w:ascii="Verdana" w:eastAsia="Calibri" w:hAnsi="Verdana"/>
          <w:color w:val="000000"/>
        </w:rPr>
        <w:t>assicura</w:t>
      </w:r>
      <w:proofErr w:type="gramEnd"/>
      <w:r>
        <w:rPr>
          <w:rFonts w:ascii="Verdana" w:eastAsia="Calibri" w:hAnsi="Verdana"/>
          <w:color w:val="000000"/>
        </w:rPr>
        <w:t xml:space="preserve"> regole chiare e correttezza di procedure </w:t>
      </w:r>
    </w:p>
    <w:p w:rsidR="006675CB" w:rsidRDefault="006675CB">
      <w:pPr>
        <w:pStyle w:val="Paragrafoelenco1"/>
        <w:numPr>
          <w:ilvl w:val="0"/>
          <w:numId w:val="2"/>
        </w:numPr>
        <w:spacing w:after="200" w:line="276" w:lineRule="auto"/>
        <w:jc w:val="both"/>
        <w:rPr>
          <w:rFonts w:ascii="Verdana" w:eastAsia="Calibri" w:hAnsi="Verdana"/>
          <w:color w:val="000000"/>
        </w:rPr>
      </w:pPr>
      <w:proofErr w:type="gramStart"/>
      <w:r>
        <w:rPr>
          <w:rFonts w:ascii="Verdana" w:eastAsia="Calibri" w:hAnsi="Verdana"/>
          <w:color w:val="000000"/>
        </w:rPr>
        <w:t>rispetta</w:t>
      </w:r>
      <w:proofErr w:type="gramEnd"/>
      <w:r>
        <w:rPr>
          <w:rFonts w:ascii="Verdana" w:eastAsia="Calibri" w:hAnsi="Verdana"/>
          <w:color w:val="000000"/>
        </w:rPr>
        <w:t xml:space="preserve"> il principio costituzionale dell’imparzialità dell’azione amministrativa </w:t>
      </w:r>
    </w:p>
    <w:p w:rsidR="006675CB" w:rsidRDefault="006675CB">
      <w:pPr>
        <w:pStyle w:val="Paragrafoelenco1"/>
        <w:numPr>
          <w:ilvl w:val="0"/>
          <w:numId w:val="2"/>
        </w:numPr>
        <w:spacing w:after="200" w:line="276" w:lineRule="auto"/>
        <w:jc w:val="both"/>
        <w:rPr>
          <w:rFonts w:ascii="Verdana" w:eastAsia="Calibri" w:hAnsi="Verdana"/>
          <w:color w:val="000000"/>
        </w:rPr>
      </w:pPr>
      <w:proofErr w:type="gramStart"/>
      <w:r>
        <w:rPr>
          <w:rFonts w:ascii="Verdana" w:eastAsia="Calibri" w:hAnsi="Verdana"/>
          <w:color w:val="000000"/>
        </w:rPr>
        <w:t>valorizza</w:t>
      </w:r>
      <w:proofErr w:type="gramEnd"/>
      <w:r>
        <w:rPr>
          <w:rFonts w:ascii="Verdana" w:eastAsia="Calibri" w:hAnsi="Verdana"/>
          <w:color w:val="000000"/>
        </w:rPr>
        <w:t xml:space="preserve"> il ruolo del collegio dei docenti nell'esercizio pieno della autonomia scolastica.</w:t>
      </w:r>
    </w:p>
    <w:p w:rsidR="006675CB" w:rsidRDefault="006675CB">
      <w:pPr>
        <w:pStyle w:val="Paragrafoelenco1"/>
        <w:numPr>
          <w:ilvl w:val="0"/>
          <w:numId w:val="2"/>
        </w:numPr>
        <w:spacing w:after="200" w:line="276" w:lineRule="auto"/>
        <w:jc w:val="both"/>
        <w:rPr>
          <w:rFonts w:ascii="Verdana" w:eastAsia="Calibri" w:hAnsi="Verdana"/>
          <w:color w:val="000000"/>
        </w:rPr>
      </w:pPr>
      <w:proofErr w:type="gramStart"/>
      <w:r>
        <w:rPr>
          <w:rFonts w:ascii="Verdana" w:eastAsia="Calibri" w:hAnsi="Verdana"/>
          <w:color w:val="000000"/>
        </w:rPr>
        <w:t>non</w:t>
      </w:r>
      <w:proofErr w:type="gramEnd"/>
      <w:r>
        <w:rPr>
          <w:rFonts w:ascii="Verdana" w:eastAsia="Calibri" w:hAnsi="Verdana"/>
          <w:color w:val="000000"/>
        </w:rPr>
        <w:t xml:space="preserve"> vi sono da individuare “criteri”, ma “requisiti” (titoli ed esperienze professionali) all’interno di un ventaglio che è lo stesso Contratto a indicare. I requisiti sono scelti dal Collegio docenti, su proposta del Dirigente scolastico, tramite delibera specifica, fra quelli contenuti nell’Allegato A del CCNI. Il Collegio docenti ne può scegliere fino a sei (da uno a sei). Non è previsto alcun tipo di colloquio, è pertanto valorizzato il protagonismo </w:t>
      </w:r>
      <w:proofErr w:type="gramStart"/>
      <w:r>
        <w:rPr>
          <w:rFonts w:ascii="Verdana" w:eastAsia="Calibri" w:hAnsi="Verdana"/>
          <w:color w:val="000000"/>
        </w:rPr>
        <w:t>collegiale</w:t>
      </w:r>
      <w:proofErr w:type="gramEnd"/>
      <w:r>
        <w:rPr>
          <w:rFonts w:ascii="Verdana" w:eastAsia="Calibri" w:hAnsi="Verdana"/>
          <w:color w:val="000000"/>
        </w:rPr>
        <w:t>.</w:t>
      </w:r>
    </w:p>
    <w:p w:rsidR="006675CB" w:rsidRDefault="006675CB">
      <w:pPr>
        <w:spacing w:after="200" w:line="276" w:lineRule="auto"/>
        <w:ind w:left="360"/>
        <w:jc w:val="both"/>
        <w:rPr>
          <w:rFonts w:ascii="Verdana" w:eastAsia="Calibri" w:hAnsi="Verdana"/>
          <w:color w:val="000000"/>
          <w:sz w:val="20"/>
          <w:szCs w:val="20"/>
        </w:rPr>
      </w:pPr>
      <w:r>
        <w:rPr>
          <w:rFonts w:ascii="Verdana" w:eastAsia="Calibri" w:hAnsi="Verdana"/>
          <w:color w:val="000000"/>
          <w:sz w:val="20"/>
          <w:szCs w:val="20"/>
        </w:rPr>
        <w:t xml:space="preserve">A. Si segnala l’opportunità di limitarsi </w:t>
      </w:r>
      <w:proofErr w:type="gramStart"/>
      <w:r>
        <w:rPr>
          <w:rFonts w:ascii="Verdana" w:eastAsia="Calibri" w:hAnsi="Verdana"/>
          <w:color w:val="000000"/>
          <w:sz w:val="20"/>
          <w:szCs w:val="20"/>
        </w:rPr>
        <w:t xml:space="preserve">alla </w:t>
      </w:r>
      <w:proofErr w:type="gramEnd"/>
      <w:r>
        <w:rPr>
          <w:rFonts w:ascii="Verdana" w:eastAsia="Calibri" w:hAnsi="Verdana"/>
          <w:color w:val="000000"/>
          <w:sz w:val="20"/>
          <w:szCs w:val="20"/>
        </w:rPr>
        <w:t>individuazione di pochi requisiti per rendere maggiormente esplicite le priorità su cui la scuola ha impostato il suo PTOF e il suo PDM.</w:t>
      </w:r>
    </w:p>
    <w:p w:rsidR="006675CB" w:rsidRDefault="006675CB">
      <w:pPr>
        <w:spacing w:after="200" w:line="276" w:lineRule="auto"/>
        <w:ind w:left="360"/>
        <w:jc w:val="both"/>
        <w:rPr>
          <w:rFonts w:ascii="Verdana" w:eastAsia="Calibri" w:hAnsi="Verdana"/>
          <w:color w:val="000000"/>
          <w:sz w:val="20"/>
          <w:szCs w:val="20"/>
        </w:rPr>
      </w:pPr>
      <w:r>
        <w:rPr>
          <w:rFonts w:ascii="Verdana" w:eastAsia="Calibri" w:hAnsi="Verdana"/>
          <w:color w:val="000000"/>
          <w:sz w:val="20"/>
          <w:szCs w:val="20"/>
        </w:rPr>
        <w:t>B. Nella medesima delibera il Collegio</w:t>
      </w:r>
      <w:r>
        <w:rPr>
          <w:rFonts w:ascii="Verdana" w:eastAsia="Calibri" w:hAnsi="Verdana"/>
          <w:color w:val="000000"/>
          <w:sz w:val="20"/>
          <w:szCs w:val="20"/>
          <w:shd w:val="clear" w:color="auto" w:fill="FFFFFF"/>
        </w:rPr>
        <w:t xml:space="preserve"> indi</w:t>
      </w:r>
      <w:r>
        <w:rPr>
          <w:rFonts w:ascii="Verdana" w:eastAsia="Calibri" w:hAnsi="Verdana"/>
          <w:color w:val="000000"/>
          <w:sz w:val="20"/>
          <w:szCs w:val="20"/>
        </w:rPr>
        <w:t xml:space="preserve">vidua i criteri oggettivi che saranno pubblicati nell’avviso rivolto ai docenti che aspirano </w:t>
      </w:r>
      <w:proofErr w:type="gramStart"/>
      <w:r>
        <w:rPr>
          <w:rFonts w:ascii="Verdana" w:eastAsia="Calibri" w:hAnsi="Verdana"/>
          <w:color w:val="000000"/>
          <w:sz w:val="20"/>
          <w:szCs w:val="20"/>
        </w:rPr>
        <w:t>ad</w:t>
      </w:r>
      <w:proofErr w:type="gramEnd"/>
      <w:r>
        <w:rPr>
          <w:rFonts w:ascii="Verdana" w:eastAsia="Calibri" w:hAnsi="Verdana"/>
          <w:color w:val="000000"/>
          <w:sz w:val="20"/>
          <w:szCs w:val="20"/>
        </w:rPr>
        <w:t xml:space="preserve"> essere assegnati alla scuola e che saranno alla base dell’esame comparativo dei requisiti dei candidati da parte del Dirigente scolastico.</w:t>
      </w:r>
    </w:p>
    <w:p w:rsidR="006675CB" w:rsidRDefault="006675CB">
      <w:pPr>
        <w:spacing w:after="200" w:line="276" w:lineRule="auto"/>
        <w:ind w:left="360"/>
        <w:jc w:val="both"/>
        <w:rPr>
          <w:rFonts w:ascii="Verdana" w:eastAsia="Calibri" w:hAnsi="Verdana"/>
          <w:color w:val="000000"/>
          <w:sz w:val="20"/>
          <w:szCs w:val="20"/>
        </w:rPr>
      </w:pPr>
      <w:r>
        <w:rPr>
          <w:rFonts w:ascii="Verdana" w:eastAsia="Calibri" w:hAnsi="Verdana"/>
          <w:color w:val="000000"/>
          <w:sz w:val="20"/>
          <w:szCs w:val="20"/>
        </w:rPr>
        <w:t xml:space="preserve">C. Si suggerisce che i criteri oggettivi per l’esame comparativo indichino la prevalenza della candidatura con il maggior numero di requisiti e, in caso di parità di numero </w:t>
      </w:r>
      <w:proofErr w:type="gramStart"/>
      <w:r>
        <w:rPr>
          <w:rFonts w:ascii="Verdana" w:eastAsia="Calibri" w:hAnsi="Verdana"/>
          <w:color w:val="000000"/>
          <w:sz w:val="20"/>
          <w:szCs w:val="20"/>
        </w:rPr>
        <w:t>di</w:t>
      </w:r>
      <w:proofErr w:type="gramEnd"/>
      <w:r>
        <w:rPr>
          <w:rFonts w:ascii="Verdana" w:eastAsia="Calibri" w:hAnsi="Verdana"/>
          <w:color w:val="000000"/>
          <w:sz w:val="20"/>
          <w:szCs w:val="20"/>
        </w:rPr>
        <w:t xml:space="preserve"> </w:t>
      </w:r>
      <w:proofErr w:type="gramStart"/>
      <w:r>
        <w:rPr>
          <w:rFonts w:ascii="Verdana" w:eastAsia="Calibri" w:hAnsi="Verdana"/>
          <w:color w:val="000000"/>
          <w:sz w:val="20"/>
          <w:szCs w:val="20"/>
        </w:rPr>
        <w:t>requisiti</w:t>
      </w:r>
      <w:proofErr w:type="gramEnd"/>
      <w:r>
        <w:rPr>
          <w:rFonts w:ascii="Verdana" w:eastAsia="Calibri" w:hAnsi="Verdana"/>
          <w:color w:val="000000"/>
          <w:sz w:val="20"/>
          <w:szCs w:val="20"/>
        </w:rPr>
        <w:t>, la prevalenza del punteggio di mobilità (per i docenti trasferiti su ambito) o di graduatoria di merito/esaurimento (per i docenti neo immessi in ruolo). Il punteggio è comprensivo sia dell’esperienza professionale maturata sia dei titoli culturali o accademici; è inoltre già disponibile e verificato dall’amministrazione.</w:t>
      </w:r>
    </w:p>
    <w:p w:rsidR="006675CB" w:rsidRDefault="006675CB">
      <w:pPr>
        <w:spacing w:line="276" w:lineRule="auto"/>
        <w:ind w:left="360"/>
        <w:jc w:val="both"/>
        <w:rPr>
          <w:rFonts w:ascii="Verdana" w:eastAsia="Calibri" w:hAnsi="Verdana"/>
          <w:color w:val="000000"/>
          <w:sz w:val="20"/>
          <w:szCs w:val="20"/>
        </w:rPr>
      </w:pPr>
      <w:r>
        <w:rPr>
          <w:rFonts w:ascii="Verdana" w:eastAsia="Calibri" w:hAnsi="Verdana"/>
          <w:color w:val="000000"/>
          <w:sz w:val="20"/>
          <w:szCs w:val="20"/>
        </w:rPr>
        <w:t xml:space="preserve">D. Nel caso in cui il Collegio, su proposta del Dirigente, alla luce dei contenuti e degli obiettivi del PTOF e del piano di miglioramento ritenga che non si ravvisi la necessità di </w:t>
      </w:r>
      <w:proofErr w:type="gramStart"/>
      <w:r>
        <w:rPr>
          <w:rFonts w:ascii="Verdana" w:eastAsia="Calibri" w:hAnsi="Verdana"/>
          <w:color w:val="000000"/>
          <w:sz w:val="20"/>
          <w:szCs w:val="20"/>
        </w:rPr>
        <w:t>disporre di</w:t>
      </w:r>
      <w:proofErr w:type="gramEnd"/>
      <w:r>
        <w:rPr>
          <w:rFonts w:ascii="Verdana" w:eastAsia="Calibri" w:hAnsi="Verdana"/>
          <w:color w:val="000000"/>
          <w:sz w:val="20"/>
          <w:szCs w:val="20"/>
        </w:rPr>
        <w:t xml:space="preserve"> personale in possesso di peculiari e specifici titoli e/o requisiti di esperienza professionale, deliberando di conseguenza in tal senso, il Dirigente scolastico procede alla pubblicazione di un avviso con cui comunica che l’individuazione del candidato avverrà in base al maggior punteggio nelle operazioni di mobilità. </w:t>
      </w:r>
    </w:p>
    <w:p w:rsidR="006675CB" w:rsidRDefault="006675CB">
      <w:pPr>
        <w:spacing w:after="200" w:line="276" w:lineRule="auto"/>
        <w:ind w:left="360"/>
        <w:jc w:val="both"/>
        <w:rPr>
          <w:rFonts w:ascii="Verdana" w:eastAsia="Calibri" w:hAnsi="Verdana"/>
          <w:color w:val="000000"/>
          <w:sz w:val="20"/>
          <w:szCs w:val="20"/>
        </w:rPr>
      </w:pPr>
      <w:r>
        <w:rPr>
          <w:rFonts w:ascii="Verdana" w:eastAsia="Calibri" w:hAnsi="Verdana"/>
          <w:color w:val="000000"/>
          <w:sz w:val="20"/>
          <w:szCs w:val="20"/>
        </w:rPr>
        <w:lastRenderedPageBreak/>
        <w:t xml:space="preserve">È indispensabile </w:t>
      </w:r>
      <w:proofErr w:type="gramStart"/>
      <w:r>
        <w:rPr>
          <w:rFonts w:ascii="Verdana" w:eastAsia="Calibri" w:hAnsi="Verdana"/>
          <w:color w:val="000000"/>
          <w:sz w:val="20"/>
          <w:szCs w:val="20"/>
        </w:rPr>
        <w:t>sottolineare</w:t>
      </w:r>
      <w:proofErr w:type="gramEnd"/>
      <w:r>
        <w:rPr>
          <w:rFonts w:ascii="Verdana" w:eastAsia="Calibri" w:hAnsi="Verdana"/>
          <w:color w:val="000000"/>
          <w:sz w:val="20"/>
          <w:szCs w:val="20"/>
        </w:rPr>
        <w:t xml:space="preserve"> che, in caso di mancata espressione da parte del collegio regolarmente convocato, per rifiuto pregiudiziale a deliberare, il Dirigente ai sensi di quanto prevede il CCNI è legittimato a procedere autonomamente.</w:t>
      </w:r>
    </w:p>
    <w:p w:rsidR="006675CB" w:rsidRDefault="006675CB">
      <w:pPr>
        <w:spacing w:after="200" w:line="276" w:lineRule="auto"/>
        <w:ind w:left="360"/>
        <w:jc w:val="both"/>
        <w:rPr>
          <w:rFonts w:ascii="Verdana" w:eastAsia="Calibri" w:hAnsi="Verdana"/>
          <w:color w:val="000000"/>
          <w:sz w:val="20"/>
          <w:szCs w:val="20"/>
        </w:rPr>
      </w:pPr>
      <w:proofErr w:type="gramStart"/>
      <w:r>
        <w:rPr>
          <w:rFonts w:ascii="Verdana" w:eastAsia="Calibri" w:hAnsi="Verdana"/>
          <w:color w:val="000000"/>
          <w:sz w:val="20"/>
          <w:szCs w:val="20"/>
        </w:rPr>
        <w:t>E.</w:t>
      </w:r>
      <w:proofErr w:type="gramEnd"/>
      <w:r>
        <w:rPr>
          <w:rFonts w:ascii="Verdana" w:eastAsia="Calibri" w:hAnsi="Verdana"/>
          <w:color w:val="000000"/>
          <w:sz w:val="20"/>
          <w:szCs w:val="20"/>
        </w:rPr>
        <w:t xml:space="preserve"> Al fine di evitare ripetute riunioni del Collegio docenti nelle scuole dove insistono diversi gradi di scuola (Istituti Comprensivi) con tempistiche diverse per la mobilità, come precisato nella nota MIUR 16977 del 19 aprile 2017 e successive integrazioni, è consigliabile adottare un’unica delibera.</w:t>
      </w:r>
    </w:p>
    <w:p w:rsidR="006675CB" w:rsidRDefault="006675CB">
      <w:pPr>
        <w:spacing w:after="200" w:line="276" w:lineRule="auto"/>
        <w:ind w:left="360"/>
        <w:jc w:val="both"/>
        <w:rPr>
          <w:rFonts w:ascii="Verdana" w:eastAsia="Calibri" w:hAnsi="Verdana"/>
          <w:color w:val="000000"/>
          <w:sz w:val="20"/>
          <w:szCs w:val="20"/>
        </w:rPr>
      </w:pPr>
      <w:r>
        <w:rPr>
          <w:rFonts w:ascii="Verdana" w:eastAsia="Calibri" w:hAnsi="Verdana"/>
          <w:color w:val="000000"/>
          <w:sz w:val="20"/>
          <w:szCs w:val="20"/>
        </w:rPr>
        <w:t xml:space="preserve">F. In questo quadro la RSU può svolgere un ruolo importante anche attraverso il coinvolgimento dei colleghi prima del collegio, convocando </w:t>
      </w:r>
      <w:proofErr w:type="gramStart"/>
      <w:r>
        <w:rPr>
          <w:rFonts w:ascii="Verdana" w:eastAsia="Calibri" w:hAnsi="Verdana"/>
          <w:color w:val="000000"/>
          <w:sz w:val="20"/>
          <w:szCs w:val="20"/>
        </w:rPr>
        <w:t xml:space="preserve">una </w:t>
      </w:r>
      <w:proofErr w:type="gramEnd"/>
      <w:r>
        <w:rPr>
          <w:rFonts w:ascii="Verdana" w:eastAsia="Calibri" w:hAnsi="Verdana"/>
          <w:color w:val="000000"/>
          <w:sz w:val="20"/>
          <w:szCs w:val="20"/>
        </w:rPr>
        <w:t xml:space="preserve">apposita assemblea sindacale. Nel caso di RSU docente il suo contributo si realizza anche nella partecipazione diretta all'organo </w:t>
      </w:r>
      <w:proofErr w:type="gramStart"/>
      <w:r>
        <w:rPr>
          <w:rFonts w:ascii="Verdana" w:eastAsia="Calibri" w:hAnsi="Verdana"/>
          <w:color w:val="000000"/>
          <w:sz w:val="20"/>
          <w:szCs w:val="20"/>
        </w:rPr>
        <w:t>collegiale</w:t>
      </w:r>
      <w:proofErr w:type="gramEnd"/>
      <w:r>
        <w:rPr>
          <w:rFonts w:ascii="Verdana" w:eastAsia="Calibri" w:hAnsi="Verdana"/>
          <w:color w:val="000000"/>
          <w:sz w:val="20"/>
          <w:szCs w:val="20"/>
        </w:rPr>
        <w:t>.</w:t>
      </w:r>
    </w:p>
    <w:p w:rsidR="006675CB" w:rsidRDefault="006675CB">
      <w:pPr>
        <w:spacing w:after="200" w:line="276" w:lineRule="auto"/>
        <w:ind w:left="360"/>
        <w:jc w:val="both"/>
        <w:rPr>
          <w:rFonts w:ascii="Verdana" w:eastAsia="Calibri" w:hAnsi="Verdana"/>
          <w:color w:val="000000"/>
          <w:sz w:val="20"/>
          <w:szCs w:val="20"/>
        </w:rPr>
      </w:pPr>
      <w:r>
        <w:rPr>
          <w:rFonts w:ascii="Verdana" w:eastAsia="Calibri" w:hAnsi="Verdana"/>
          <w:color w:val="000000"/>
          <w:sz w:val="20"/>
          <w:szCs w:val="20"/>
        </w:rPr>
        <w:t xml:space="preserve">Ricordiamo peraltro che la RSU </w:t>
      </w:r>
      <w:proofErr w:type="gramStart"/>
      <w:r>
        <w:rPr>
          <w:rFonts w:ascii="Verdana" w:eastAsia="Calibri" w:hAnsi="Verdana"/>
          <w:color w:val="000000"/>
          <w:sz w:val="20"/>
          <w:szCs w:val="20"/>
        </w:rPr>
        <w:t>ha</w:t>
      </w:r>
      <w:proofErr w:type="gramEnd"/>
      <w:r>
        <w:rPr>
          <w:rFonts w:ascii="Verdana" w:eastAsia="Calibri" w:hAnsi="Verdana"/>
          <w:color w:val="000000"/>
          <w:sz w:val="20"/>
          <w:szCs w:val="20"/>
        </w:rPr>
        <w:t xml:space="preserve"> diritto all'informativa sugli organici e sui posti vacanti sia prima che dopo i trasferimenti.</w:t>
      </w:r>
    </w:p>
    <w:p w:rsidR="006675CB" w:rsidRDefault="006675CB">
      <w:pPr>
        <w:spacing w:after="200" w:line="276" w:lineRule="auto"/>
        <w:ind w:left="360"/>
        <w:jc w:val="both"/>
        <w:rPr>
          <w:rFonts w:ascii="Verdana" w:eastAsia="Calibri" w:hAnsi="Verdana"/>
          <w:b/>
          <w:color w:val="000000"/>
          <w:sz w:val="20"/>
          <w:szCs w:val="20"/>
        </w:rPr>
      </w:pPr>
      <w:r>
        <w:rPr>
          <w:rFonts w:ascii="Verdana" w:eastAsia="Calibri" w:hAnsi="Verdana"/>
          <w:b/>
          <w:color w:val="000000"/>
          <w:sz w:val="20"/>
          <w:szCs w:val="20"/>
        </w:rPr>
        <w:t>Sequenza operativa</w:t>
      </w:r>
    </w:p>
    <w:p w:rsidR="006675CB" w:rsidRDefault="006675CB">
      <w:pPr>
        <w:spacing w:after="200" w:line="276" w:lineRule="auto"/>
        <w:ind w:left="360"/>
        <w:jc w:val="both"/>
        <w:rPr>
          <w:rFonts w:ascii="Verdana" w:eastAsia="Calibri" w:hAnsi="Verdana"/>
          <w:color w:val="000000"/>
          <w:sz w:val="20"/>
          <w:szCs w:val="20"/>
        </w:rPr>
      </w:pPr>
      <w:r>
        <w:rPr>
          <w:rFonts w:ascii="Verdana" w:eastAsia="Calibri" w:hAnsi="Verdana"/>
          <w:color w:val="000000"/>
          <w:sz w:val="20"/>
          <w:szCs w:val="20"/>
        </w:rPr>
        <w:t xml:space="preserve">1. Il Dirigente Scolastico, definita la pianta organica e verificate le diverse disponibilità, </w:t>
      </w:r>
      <w:proofErr w:type="gramStart"/>
      <w:r>
        <w:rPr>
          <w:rFonts w:ascii="Verdana" w:eastAsia="Calibri" w:hAnsi="Verdana"/>
          <w:color w:val="000000"/>
          <w:sz w:val="20"/>
          <w:szCs w:val="20"/>
        </w:rPr>
        <w:t>convoca</w:t>
      </w:r>
      <w:proofErr w:type="gramEnd"/>
      <w:r>
        <w:rPr>
          <w:rFonts w:ascii="Verdana" w:eastAsia="Calibri" w:hAnsi="Verdana"/>
          <w:color w:val="000000"/>
          <w:sz w:val="20"/>
          <w:szCs w:val="20"/>
        </w:rPr>
        <w:t xml:space="preserve"> il Collegio docenti (convocazione eventualmente preceduta da riunioni per dipartimenti/settori) almeno 20 giorni prima della pubblicazione dei movimenti secondo le scadenze previste dal MIUR</w:t>
      </w:r>
    </w:p>
    <w:p w:rsidR="006675CB" w:rsidRDefault="006675CB">
      <w:pPr>
        <w:spacing w:after="200" w:line="276" w:lineRule="auto"/>
        <w:ind w:left="360"/>
        <w:jc w:val="both"/>
        <w:rPr>
          <w:rFonts w:ascii="Verdana" w:eastAsia="Calibri" w:hAnsi="Verdana"/>
          <w:color w:val="000000"/>
          <w:sz w:val="20"/>
          <w:szCs w:val="20"/>
        </w:rPr>
      </w:pPr>
      <w:r>
        <w:rPr>
          <w:rFonts w:ascii="Verdana" w:eastAsia="Calibri" w:hAnsi="Verdana"/>
          <w:color w:val="000000"/>
          <w:sz w:val="20"/>
          <w:szCs w:val="20"/>
        </w:rPr>
        <w:t xml:space="preserve">2. Il Collegio docenti, preso atto della proposta avanzata dal Dirigente Scolastico, la discute nel merito, valuta eventuali integrazioni e/o proposte alternative e delibera sia rispetto alla tipologia </w:t>
      </w:r>
      <w:proofErr w:type="gramStart"/>
      <w:r>
        <w:rPr>
          <w:rFonts w:ascii="Verdana" w:eastAsia="Calibri" w:hAnsi="Verdana"/>
          <w:color w:val="000000"/>
          <w:sz w:val="20"/>
          <w:szCs w:val="20"/>
        </w:rPr>
        <w:t>che</w:t>
      </w:r>
      <w:proofErr w:type="gramEnd"/>
      <w:r>
        <w:rPr>
          <w:rFonts w:ascii="Verdana" w:eastAsia="Calibri" w:hAnsi="Verdana"/>
          <w:color w:val="000000"/>
          <w:sz w:val="20"/>
          <w:szCs w:val="20"/>
        </w:rPr>
        <w:t xml:space="preserve"> rispetto al numero dei requisiti da pubblicare nel successivo avviso. La delibera indica anche il criterio oggettivo che il DS utilizzerà per la comparazione dei requisiti </w:t>
      </w:r>
      <w:proofErr w:type="gramStart"/>
      <w:r>
        <w:rPr>
          <w:rFonts w:ascii="Verdana" w:eastAsia="Calibri" w:hAnsi="Verdana"/>
          <w:color w:val="000000"/>
          <w:sz w:val="20"/>
          <w:szCs w:val="20"/>
        </w:rPr>
        <w:t>in presenza</w:t>
      </w:r>
      <w:proofErr w:type="gramEnd"/>
      <w:r>
        <w:rPr>
          <w:rFonts w:ascii="Verdana" w:eastAsia="Calibri" w:hAnsi="Verdana"/>
          <w:color w:val="000000"/>
          <w:sz w:val="20"/>
          <w:szCs w:val="20"/>
        </w:rPr>
        <w:t xml:space="preserve"> di più docenti che hanno fatto domanda alla scuola e sono in possesso di pari numero di requisiti. </w:t>
      </w:r>
    </w:p>
    <w:p w:rsidR="006675CB" w:rsidRDefault="006675CB">
      <w:pPr>
        <w:spacing w:after="200" w:line="276" w:lineRule="auto"/>
        <w:ind w:left="360"/>
        <w:jc w:val="both"/>
        <w:rPr>
          <w:rFonts w:ascii="Verdana" w:eastAsia="Calibri" w:hAnsi="Verdana"/>
          <w:color w:val="000000"/>
          <w:sz w:val="20"/>
          <w:szCs w:val="20"/>
        </w:rPr>
      </w:pPr>
      <w:r>
        <w:rPr>
          <w:rFonts w:ascii="Verdana" w:eastAsia="Calibri" w:hAnsi="Verdana"/>
          <w:color w:val="000000"/>
          <w:sz w:val="20"/>
          <w:szCs w:val="20"/>
        </w:rPr>
        <w:t xml:space="preserve">3 La delibera va assunta entro </w:t>
      </w:r>
      <w:proofErr w:type="gramStart"/>
      <w:r>
        <w:rPr>
          <w:rFonts w:ascii="Verdana" w:eastAsia="Calibri" w:hAnsi="Verdana"/>
          <w:color w:val="000000"/>
          <w:sz w:val="20"/>
          <w:szCs w:val="20"/>
        </w:rPr>
        <w:t>7</w:t>
      </w:r>
      <w:proofErr w:type="gramEnd"/>
      <w:r>
        <w:rPr>
          <w:rFonts w:ascii="Verdana" w:eastAsia="Calibri" w:hAnsi="Verdana"/>
          <w:color w:val="000000"/>
          <w:sz w:val="20"/>
          <w:szCs w:val="20"/>
        </w:rPr>
        <w:t xml:space="preserve"> giorni dalla prima convocazione nel caso in cui il collegio dei docenti deliberi un aggiornamento</w:t>
      </w:r>
    </w:p>
    <w:p w:rsidR="006675CB" w:rsidRDefault="006675CB">
      <w:pPr>
        <w:spacing w:after="200" w:line="276" w:lineRule="auto"/>
        <w:ind w:left="360"/>
        <w:jc w:val="both"/>
        <w:rPr>
          <w:rFonts w:ascii="Verdana" w:eastAsia="Calibri" w:hAnsi="Verdana"/>
          <w:color w:val="000000"/>
          <w:sz w:val="20"/>
          <w:szCs w:val="20"/>
        </w:rPr>
      </w:pPr>
      <w:r>
        <w:rPr>
          <w:rFonts w:ascii="Verdana" w:eastAsia="Calibri" w:hAnsi="Verdana"/>
          <w:color w:val="000000"/>
          <w:sz w:val="20"/>
          <w:szCs w:val="20"/>
        </w:rPr>
        <w:t xml:space="preserve">4. Il Dirigente Scolastico, in attuazione della delibera del Collegio docenti </w:t>
      </w:r>
      <w:proofErr w:type="gramStart"/>
      <w:r>
        <w:rPr>
          <w:rFonts w:ascii="Verdana" w:eastAsia="Calibri" w:hAnsi="Verdana"/>
          <w:color w:val="000000"/>
          <w:sz w:val="20"/>
          <w:szCs w:val="20"/>
        </w:rPr>
        <w:t>(</w:t>
      </w:r>
      <w:proofErr w:type="gramEnd"/>
      <w:r>
        <w:rPr>
          <w:rFonts w:ascii="Verdana" w:eastAsia="Calibri" w:hAnsi="Verdana"/>
          <w:color w:val="000000"/>
          <w:sz w:val="20"/>
          <w:szCs w:val="20"/>
        </w:rPr>
        <w:t xml:space="preserve">ai sensi sia dell’art. 25 c. 2 del </w:t>
      </w:r>
      <w:proofErr w:type="spellStart"/>
      <w:proofErr w:type="gramStart"/>
      <w:r>
        <w:rPr>
          <w:rFonts w:ascii="Verdana" w:eastAsia="Calibri" w:hAnsi="Verdana"/>
          <w:color w:val="000000"/>
          <w:sz w:val="20"/>
          <w:szCs w:val="20"/>
        </w:rPr>
        <w:t>D.lgs</w:t>
      </w:r>
      <w:proofErr w:type="spellEnd"/>
      <w:proofErr w:type="gramEnd"/>
      <w:r>
        <w:rPr>
          <w:rFonts w:ascii="Verdana" w:eastAsia="Calibri" w:hAnsi="Verdana"/>
          <w:color w:val="000000"/>
          <w:sz w:val="20"/>
          <w:szCs w:val="20"/>
        </w:rPr>
        <w:t xml:space="preserve"> 165/01 che dell’art. 16 c. 2 del DPR 275/99) pubblica l’avviso, come previsto dalla tempistica indicata dal MIUR, almeno </w:t>
      </w:r>
      <w:proofErr w:type="gramStart"/>
      <w:r>
        <w:rPr>
          <w:rFonts w:ascii="Verdana" w:eastAsia="Calibri" w:hAnsi="Verdana"/>
          <w:color w:val="000000"/>
          <w:sz w:val="20"/>
          <w:szCs w:val="20"/>
        </w:rPr>
        <w:t>10</w:t>
      </w:r>
      <w:proofErr w:type="gramEnd"/>
      <w:r>
        <w:rPr>
          <w:rFonts w:ascii="Verdana" w:eastAsia="Calibri" w:hAnsi="Verdana"/>
          <w:color w:val="000000"/>
          <w:sz w:val="20"/>
          <w:szCs w:val="20"/>
        </w:rPr>
        <w:t xml:space="preserve"> giorni prima della pubblicazione dei movimenti relativi a quel grado di scuola. L’avviso dovrà riguardare i posti disponibili nella scuola e dovrà indicare non solo il numero e la tipologia degli stessi, ma anche i requisiti e i criteri oggettivi deliberati per l’eventuale comparazione degli stessi </w:t>
      </w:r>
      <w:proofErr w:type="gramStart"/>
      <w:r>
        <w:rPr>
          <w:rFonts w:ascii="Verdana" w:eastAsia="Calibri" w:hAnsi="Verdana"/>
          <w:color w:val="000000"/>
          <w:sz w:val="20"/>
          <w:szCs w:val="20"/>
        </w:rPr>
        <w:t>in presenza</w:t>
      </w:r>
      <w:proofErr w:type="gramEnd"/>
      <w:r>
        <w:rPr>
          <w:rFonts w:ascii="Verdana" w:eastAsia="Calibri" w:hAnsi="Verdana"/>
          <w:color w:val="000000"/>
          <w:sz w:val="20"/>
          <w:szCs w:val="20"/>
        </w:rPr>
        <w:t xml:space="preserve"> di più domande.</w:t>
      </w:r>
    </w:p>
    <w:p w:rsidR="006675CB" w:rsidRDefault="006675CB">
      <w:pPr>
        <w:spacing w:after="200" w:line="276" w:lineRule="auto"/>
        <w:ind w:left="360"/>
        <w:jc w:val="both"/>
        <w:rPr>
          <w:rFonts w:ascii="Verdana" w:eastAsia="Calibri" w:hAnsi="Verdana"/>
          <w:color w:val="000000"/>
          <w:sz w:val="20"/>
          <w:szCs w:val="20"/>
        </w:rPr>
      </w:pPr>
      <w:r>
        <w:rPr>
          <w:rFonts w:ascii="Verdana" w:eastAsia="Calibri" w:hAnsi="Verdana"/>
          <w:color w:val="000000"/>
          <w:sz w:val="20"/>
          <w:szCs w:val="20"/>
        </w:rPr>
        <w:t xml:space="preserve">5. Qualora, a seguito della pubblicazione dei movimenti e tenendo conto anche delle operazioni prioritarie di competenza </w:t>
      </w:r>
      <w:proofErr w:type="gramStart"/>
      <w:r>
        <w:rPr>
          <w:rFonts w:ascii="Verdana" w:eastAsia="Calibri" w:hAnsi="Verdana"/>
          <w:color w:val="000000"/>
          <w:sz w:val="20"/>
          <w:szCs w:val="20"/>
        </w:rPr>
        <w:t>degli</w:t>
      </w:r>
      <w:proofErr w:type="gramEnd"/>
      <w:r>
        <w:rPr>
          <w:rFonts w:ascii="Verdana" w:eastAsia="Calibri" w:hAnsi="Verdana"/>
          <w:color w:val="000000"/>
          <w:sz w:val="20"/>
          <w:szCs w:val="20"/>
        </w:rPr>
        <w:t xml:space="preserve"> USP nei confronti dei docenti aventi diritto alle precedenze di cui all’art. 13 del CCNI sulla mobilità, si dovesse modificare la disponibilità dei posti inizialmente previsti, il Dirigente Scolastico aggiornerà tempestivamente l’avviso. </w:t>
      </w:r>
      <w:proofErr w:type="gramStart"/>
      <w:r>
        <w:rPr>
          <w:rFonts w:ascii="Verdana" w:eastAsia="Calibri" w:hAnsi="Verdana"/>
          <w:color w:val="000000"/>
          <w:sz w:val="20"/>
          <w:szCs w:val="20"/>
        </w:rPr>
        <w:t>In presenza</w:t>
      </w:r>
      <w:proofErr w:type="gramEnd"/>
      <w:r>
        <w:rPr>
          <w:rFonts w:ascii="Verdana" w:eastAsia="Calibri" w:hAnsi="Verdana"/>
          <w:color w:val="000000"/>
          <w:sz w:val="20"/>
          <w:szCs w:val="20"/>
        </w:rPr>
        <w:t xml:space="preserve"> di un numero maggiore o minore di posti disponibili della stessa tipologia già prevista, il Dirigente Scolastico provvederà ad aggiornare solo il numero. In caso, invece, di nuove disponibilità non previste </w:t>
      </w:r>
      <w:r>
        <w:rPr>
          <w:rFonts w:ascii="Verdana" w:eastAsia="Calibri" w:hAnsi="Verdana"/>
          <w:color w:val="000000"/>
          <w:sz w:val="20"/>
          <w:szCs w:val="20"/>
        </w:rPr>
        <w:lastRenderedPageBreak/>
        <w:t xml:space="preserve">inizialmente, il DS procede eventualmente a riattivare le procedure di cui ai precedenti punti </w:t>
      </w:r>
      <w:proofErr w:type="gramStart"/>
      <w:r>
        <w:rPr>
          <w:rFonts w:ascii="Verdana" w:eastAsia="Calibri" w:hAnsi="Verdana"/>
          <w:color w:val="000000"/>
          <w:sz w:val="20"/>
          <w:szCs w:val="20"/>
        </w:rPr>
        <w:t>1</w:t>
      </w:r>
      <w:proofErr w:type="gramEnd"/>
      <w:r>
        <w:rPr>
          <w:rFonts w:ascii="Verdana" w:eastAsia="Calibri" w:hAnsi="Verdana"/>
          <w:color w:val="000000"/>
          <w:sz w:val="20"/>
          <w:szCs w:val="20"/>
        </w:rPr>
        <w:t xml:space="preserve"> e 2, purché non siano ancora terminate le attività didattiche (30 giugno). Qualora i tempi non rendessero possibile riattivare le procedure, l’assegnazione dei docenti su queste ulteriori e diverse disponibilità avverrà a cura dell’USP competente sulla base del punteggio </w:t>
      </w:r>
      <w:proofErr w:type="gramStart"/>
      <w:r>
        <w:rPr>
          <w:rFonts w:ascii="Verdana" w:eastAsia="Calibri" w:hAnsi="Verdana"/>
          <w:color w:val="000000"/>
          <w:sz w:val="20"/>
          <w:szCs w:val="20"/>
        </w:rPr>
        <w:t>della</w:t>
      </w:r>
      <w:proofErr w:type="gramEnd"/>
      <w:r>
        <w:rPr>
          <w:rFonts w:ascii="Verdana" w:eastAsia="Calibri" w:hAnsi="Verdana"/>
          <w:color w:val="000000"/>
          <w:sz w:val="20"/>
          <w:szCs w:val="20"/>
        </w:rPr>
        <w:t xml:space="preserve"> mobilità.</w:t>
      </w:r>
    </w:p>
    <w:p w:rsidR="006675CB" w:rsidRDefault="006675CB">
      <w:pPr>
        <w:spacing w:after="200" w:line="276" w:lineRule="auto"/>
        <w:ind w:left="360"/>
        <w:jc w:val="both"/>
        <w:rPr>
          <w:rFonts w:ascii="Verdana" w:eastAsia="Calibri" w:hAnsi="Verdana"/>
          <w:color w:val="000000"/>
          <w:sz w:val="20"/>
          <w:szCs w:val="20"/>
        </w:rPr>
      </w:pPr>
      <w:r>
        <w:rPr>
          <w:rFonts w:ascii="Verdana" w:eastAsia="Calibri" w:hAnsi="Verdana"/>
          <w:color w:val="000000"/>
          <w:sz w:val="20"/>
          <w:szCs w:val="20"/>
        </w:rPr>
        <w:t xml:space="preserve">6. Entro la scadenza unica indicata dal MIUR, e sulla base dell’esame comparativo dei requisiti fatto in base al criterio oggettivo sarà indicato nella delibera del Collegio docenti, i Dirigenti Scolastici individuano il docente al quale avanzare la proposta di passaggio alla scuola. Solo </w:t>
      </w:r>
      <w:proofErr w:type="gramStart"/>
      <w:r>
        <w:rPr>
          <w:rFonts w:ascii="Verdana" w:eastAsia="Calibri" w:hAnsi="Verdana"/>
          <w:color w:val="000000"/>
          <w:sz w:val="20"/>
          <w:szCs w:val="20"/>
        </w:rPr>
        <w:t>in presenza</w:t>
      </w:r>
      <w:proofErr w:type="gramEnd"/>
      <w:r>
        <w:rPr>
          <w:rFonts w:ascii="Verdana" w:eastAsia="Calibri" w:hAnsi="Verdana"/>
          <w:color w:val="000000"/>
          <w:sz w:val="20"/>
          <w:szCs w:val="20"/>
        </w:rPr>
        <w:t xml:space="preserve"> di rifiuto da parte del docente utilmente collocato, o in caso di accettazione di assegnazione in altra scuola da parte dello stesso, il Dirigente Scolastico procederà a formulare la proposta al docente che segue.</w:t>
      </w:r>
    </w:p>
    <w:p w:rsidR="006675CB" w:rsidRDefault="006675CB">
      <w:pPr>
        <w:rPr>
          <w:rFonts w:ascii="Verdana" w:hAnsi="Verdana" w:cs="Verdana"/>
          <w:sz w:val="20"/>
          <w:szCs w:val="20"/>
        </w:rPr>
      </w:pPr>
    </w:p>
    <w:p w:rsidR="00CC2C29" w:rsidRDefault="00CC2C29">
      <w:pPr>
        <w:rPr>
          <w:rFonts w:ascii="Verdana" w:hAnsi="Verdana" w:cs="Verdana"/>
          <w:sz w:val="20"/>
          <w:szCs w:val="20"/>
        </w:rPr>
      </w:pPr>
    </w:p>
    <w:p w:rsidR="00CC2C29" w:rsidRDefault="00CC2C29">
      <w:pPr>
        <w:rPr>
          <w:rFonts w:ascii="Verdana" w:hAnsi="Verdana" w:cs="Verdana"/>
          <w:sz w:val="20"/>
          <w:szCs w:val="20"/>
        </w:rPr>
      </w:pPr>
    </w:p>
    <w:p w:rsidR="00CC2C29" w:rsidRDefault="00CC2C29">
      <w:pPr>
        <w:rPr>
          <w:rFonts w:ascii="Verdana" w:hAnsi="Verdana" w:cs="Verdana"/>
          <w:sz w:val="20"/>
          <w:szCs w:val="20"/>
        </w:rPr>
      </w:pPr>
      <w:r>
        <w:rPr>
          <w:rFonts w:ascii="Verdana" w:hAnsi="Verdana" w:cs="Verdana"/>
          <w:sz w:val="20"/>
          <w:szCs w:val="20"/>
        </w:rPr>
        <w:t>Roma, 11 maggio 2017</w:t>
      </w:r>
    </w:p>
    <w:p w:rsidR="00CC2C29" w:rsidRDefault="00CC2C29">
      <w:pPr>
        <w:rPr>
          <w:rFonts w:ascii="Verdana" w:hAnsi="Verdana" w:cs="Verdana"/>
          <w:sz w:val="20"/>
          <w:szCs w:val="20"/>
        </w:rPr>
      </w:pPr>
    </w:p>
    <w:p w:rsidR="00CC2C29" w:rsidRDefault="00CC2C29">
      <w:pPr>
        <w:rPr>
          <w:rFonts w:ascii="Verdana" w:hAnsi="Verdana" w:cs="Verdana"/>
          <w:sz w:val="20"/>
          <w:szCs w:val="20"/>
        </w:rPr>
      </w:pPr>
    </w:p>
    <w:p w:rsidR="00CC2C29" w:rsidRDefault="00CC2C29">
      <w:pPr>
        <w:rPr>
          <w:rFonts w:ascii="Verdana" w:hAnsi="Verdana" w:cs="Verdana"/>
          <w:sz w:val="20"/>
          <w:szCs w:val="20"/>
        </w:rPr>
      </w:pPr>
    </w:p>
    <w:p w:rsidR="006675CB" w:rsidRDefault="006675CB">
      <w:pPr>
        <w:jc w:val="center"/>
      </w:pPr>
    </w:p>
    <w:tbl>
      <w:tblPr>
        <w:tblW w:w="10401" w:type="dxa"/>
        <w:tblInd w:w="-459" w:type="dxa"/>
        <w:tblLayout w:type="fixed"/>
        <w:tblLook w:val="0000" w:firstRow="0" w:lastRow="0" w:firstColumn="0" w:lastColumn="0" w:noHBand="0" w:noVBand="0"/>
      </w:tblPr>
      <w:tblGrid>
        <w:gridCol w:w="2559"/>
        <w:gridCol w:w="2724"/>
        <w:gridCol w:w="2623"/>
        <w:gridCol w:w="2495"/>
      </w:tblGrid>
      <w:tr w:rsidR="006675CB">
        <w:trPr>
          <w:trHeight w:val="439"/>
        </w:trPr>
        <w:tc>
          <w:tcPr>
            <w:tcW w:w="2559" w:type="dxa"/>
            <w:vAlign w:val="center"/>
          </w:tcPr>
          <w:p w:rsidR="006675CB" w:rsidRDefault="00930910">
            <w:pPr>
              <w:jc w:val="center"/>
              <w:rPr>
                <w:rFonts w:ascii="Verdana" w:hAnsi="Verdana" w:cs="Comic Sans MS"/>
                <w:sz w:val="18"/>
                <w:szCs w:val="14"/>
              </w:rPr>
            </w:pPr>
            <w:hyperlink r:id="rId8" w:history="1">
              <w:r w:rsidR="006675CB">
                <w:rPr>
                  <w:rStyle w:val="Collegamentoipertestuale"/>
                  <w:rFonts w:ascii="Verdana" w:hAnsi="Verdana"/>
                  <w:sz w:val="18"/>
                </w:rPr>
                <w:t>www.flcgil.it</w:t>
              </w:r>
            </w:hyperlink>
          </w:p>
          <w:p w:rsidR="006675CB" w:rsidRDefault="006675CB">
            <w:pPr>
              <w:jc w:val="center"/>
              <w:rPr>
                <w:rFonts w:ascii="Verdana" w:hAnsi="Verdana" w:cs="Comic Sans MS"/>
                <w:sz w:val="18"/>
                <w:szCs w:val="14"/>
              </w:rPr>
            </w:pPr>
            <w:r>
              <w:rPr>
                <w:rFonts w:ascii="Verdana" w:hAnsi="Verdana" w:cs="Comic Sans MS"/>
                <w:sz w:val="18"/>
                <w:szCs w:val="14"/>
              </w:rPr>
              <w:t>organizzazione@flcgil.it</w:t>
            </w:r>
          </w:p>
        </w:tc>
        <w:tc>
          <w:tcPr>
            <w:tcW w:w="2724" w:type="dxa"/>
            <w:vAlign w:val="center"/>
          </w:tcPr>
          <w:p w:rsidR="006675CB" w:rsidRDefault="00930910">
            <w:pPr>
              <w:jc w:val="center"/>
              <w:rPr>
                <w:rFonts w:ascii="Verdana" w:hAnsi="Verdana" w:cs="Comic Sans MS"/>
                <w:sz w:val="18"/>
                <w:szCs w:val="14"/>
              </w:rPr>
            </w:pPr>
            <w:hyperlink r:id="rId9" w:history="1">
              <w:r w:rsidR="006675CB">
                <w:rPr>
                  <w:rStyle w:val="Collegamentoipertestuale"/>
                  <w:rFonts w:ascii="Verdana" w:hAnsi="Verdana"/>
                  <w:sz w:val="18"/>
                </w:rPr>
                <w:t>www.cislscuola.it</w:t>
              </w:r>
            </w:hyperlink>
          </w:p>
          <w:p w:rsidR="006675CB" w:rsidRDefault="006675CB">
            <w:pPr>
              <w:jc w:val="center"/>
              <w:rPr>
                <w:rFonts w:ascii="Verdana" w:hAnsi="Verdana" w:cs="Comic Sans MS"/>
                <w:sz w:val="18"/>
                <w:szCs w:val="14"/>
              </w:rPr>
            </w:pPr>
            <w:r>
              <w:rPr>
                <w:rFonts w:ascii="Verdana" w:hAnsi="Verdana" w:cs="Comic Sans MS"/>
                <w:sz w:val="18"/>
                <w:szCs w:val="14"/>
              </w:rPr>
              <w:t>cisl.scuola@cisl.it</w:t>
            </w:r>
          </w:p>
        </w:tc>
        <w:tc>
          <w:tcPr>
            <w:tcW w:w="2623" w:type="dxa"/>
            <w:vAlign w:val="center"/>
          </w:tcPr>
          <w:p w:rsidR="006675CB" w:rsidRDefault="00930910">
            <w:pPr>
              <w:jc w:val="center"/>
              <w:rPr>
                <w:rStyle w:val="Collegamentoipertestuale"/>
                <w:rFonts w:ascii="Verdana" w:hAnsi="Verdana" w:cs="Comic Sans MS"/>
                <w:color w:val="00000A"/>
                <w:sz w:val="18"/>
                <w:szCs w:val="14"/>
                <w:u w:val="none"/>
              </w:rPr>
            </w:pPr>
            <w:hyperlink r:id="rId10" w:history="1">
              <w:r w:rsidR="006675CB">
                <w:rPr>
                  <w:rStyle w:val="Collegamentoipertestuale"/>
                  <w:rFonts w:ascii="Verdana" w:hAnsi="Verdana"/>
                  <w:sz w:val="18"/>
                </w:rPr>
                <w:t>www.uilscuola.it</w:t>
              </w:r>
            </w:hyperlink>
          </w:p>
          <w:p w:rsidR="006675CB" w:rsidRDefault="006675CB">
            <w:pPr>
              <w:jc w:val="center"/>
              <w:rPr>
                <w:rFonts w:ascii="Verdana" w:hAnsi="Verdana" w:cs="Comic Sans MS"/>
                <w:color w:val="00000A"/>
                <w:sz w:val="18"/>
                <w:szCs w:val="14"/>
              </w:rPr>
            </w:pPr>
            <w:r>
              <w:rPr>
                <w:rStyle w:val="Collegamentoipertestuale"/>
                <w:rFonts w:ascii="Verdana" w:hAnsi="Verdana" w:cs="Comic Sans MS"/>
                <w:color w:val="00000A"/>
                <w:sz w:val="18"/>
                <w:szCs w:val="14"/>
                <w:u w:val="none"/>
              </w:rPr>
              <w:t>uilscuola@uilscuola.it</w:t>
            </w:r>
          </w:p>
        </w:tc>
        <w:tc>
          <w:tcPr>
            <w:tcW w:w="2495" w:type="dxa"/>
          </w:tcPr>
          <w:p w:rsidR="006675CB" w:rsidRDefault="00930910">
            <w:pPr>
              <w:jc w:val="center"/>
              <w:rPr>
                <w:rStyle w:val="Collegamentoipertestuale"/>
                <w:rFonts w:ascii="Verdana" w:hAnsi="Verdana"/>
                <w:color w:val="00000A"/>
                <w:sz w:val="18"/>
                <w:szCs w:val="14"/>
                <w:u w:val="none"/>
              </w:rPr>
            </w:pPr>
            <w:hyperlink r:id="rId11" w:history="1">
              <w:r w:rsidR="006675CB">
                <w:rPr>
                  <w:rStyle w:val="Collegamentoipertestuale"/>
                  <w:rFonts w:ascii="Verdana" w:hAnsi="Verdana"/>
                  <w:sz w:val="18"/>
                </w:rPr>
                <w:t>www.snals.it</w:t>
              </w:r>
            </w:hyperlink>
          </w:p>
          <w:p w:rsidR="006675CB" w:rsidRDefault="006675CB">
            <w:pPr>
              <w:jc w:val="center"/>
              <w:rPr>
                <w:rStyle w:val="Collegamentoipertestuale"/>
                <w:rFonts w:ascii="Verdana" w:hAnsi="Verdana"/>
                <w:color w:val="00000A"/>
                <w:sz w:val="18"/>
                <w:szCs w:val="14"/>
                <w:u w:val="none"/>
              </w:rPr>
            </w:pPr>
            <w:r>
              <w:rPr>
                <w:rStyle w:val="Collegamentoipertestuale"/>
                <w:rFonts w:ascii="Verdana" w:hAnsi="Verdana"/>
                <w:color w:val="00000A"/>
                <w:sz w:val="18"/>
                <w:szCs w:val="14"/>
                <w:u w:val="none"/>
              </w:rPr>
              <w:t xml:space="preserve">  info@snals.it</w:t>
            </w:r>
          </w:p>
        </w:tc>
      </w:tr>
    </w:tbl>
    <w:p w:rsidR="006675CB" w:rsidRDefault="006675CB"/>
    <w:sectPr w:rsidR="006675CB">
      <w:headerReference w:type="default" r:id="rId12"/>
      <w:footerReference w:type="default" r:id="rId13"/>
      <w:pgSz w:w="11905" w:h="16837"/>
      <w:pgMar w:top="2269" w:right="1361" w:bottom="1050" w:left="1361" w:header="567" w:footer="993"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910" w:rsidRDefault="00930910">
      <w:r>
        <w:separator/>
      </w:r>
    </w:p>
  </w:endnote>
  <w:endnote w:type="continuationSeparator" w:id="0">
    <w:p w:rsidR="00930910" w:rsidRDefault="0093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ont40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29" w:rsidRDefault="00CC2C29">
    <w:pPr>
      <w:pStyle w:val="Pidipagina"/>
      <w:jc w:val="center"/>
    </w:pPr>
    <w:r>
      <w:fldChar w:fldCharType="begin"/>
    </w:r>
    <w:r>
      <w:instrText>PAGE   \* MERGEFORMAT</w:instrText>
    </w:r>
    <w:r>
      <w:fldChar w:fldCharType="separate"/>
    </w:r>
    <w:r w:rsidR="0088665A">
      <w:rPr>
        <w:noProof/>
      </w:rPr>
      <w:t>1</w:t>
    </w:r>
    <w:r>
      <w:fldChar w:fldCharType="end"/>
    </w:r>
  </w:p>
  <w:p w:rsidR="006675CB" w:rsidRDefault="006675CB">
    <w:pPr>
      <w:tabs>
        <w:tab w:val="left" w:pos="2273"/>
        <w:tab w:val="center" w:pos="4819"/>
        <w:tab w:val="right" w:pos="9638"/>
      </w:tabs>
      <w:jc w:val="both"/>
      <w:rPr>
        <w:rFonts w:ascii="Comic Sans MS" w:hAnsi="Comic Sans MS" w:cs="Comic Sans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910" w:rsidRDefault="00930910">
      <w:r>
        <w:separator/>
      </w:r>
    </w:p>
  </w:footnote>
  <w:footnote w:type="continuationSeparator" w:id="0">
    <w:p w:rsidR="00930910" w:rsidRDefault="00930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59" w:type="dxa"/>
      <w:tblLayout w:type="fixed"/>
      <w:tblLook w:val="0000" w:firstRow="0" w:lastRow="0" w:firstColumn="0" w:lastColumn="0" w:noHBand="0" w:noVBand="0"/>
    </w:tblPr>
    <w:tblGrid>
      <w:gridCol w:w="2551"/>
      <w:gridCol w:w="2714"/>
      <w:gridCol w:w="2615"/>
      <w:gridCol w:w="2487"/>
    </w:tblGrid>
    <w:tr w:rsidR="006675CB">
      <w:tc>
        <w:tcPr>
          <w:tcW w:w="2551" w:type="dxa"/>
          <w:vAlign w:val="center"/>
        </w:tcPr>
        <w:p w:rsidR="006675CB" w:rsidRDefault="00CD762F">
          <w:pPr>
            <w:pStyle w:val="Intestazione"/>
            <w:jc w:val="center"/>
          </w:pPr>
          <w:r>
            <w:rPr>
              <w:noProof/>
              <w:lang w:val="it-IT" w:eastAsia="it-IT"/>
            </w:rPr>
            <w:drawing>
              <wp:inline distT="0" distB="0" distL="0" distR="0">
                <wp:extent cx="1555115" cy="619125"/>
                <wp:effectExtent l="0" t="0" r="698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619125"/>
                        </a:xfrm>
                        <a:prstGeom prst="rect">
                          <a:avLst/>
                        </a:prstGeom>
                        <a:solidFill>
                          <a:srgbClr val="FFFFFF"/>
                        </a:solidFill>
                        <a:ln>
                          <a:noFill/>
                        </a:ln>
                        <a:effectLst/>
                      </pic:spPr>
                    </pic:pic>
                  </a:graphicData>
                </a:graphic>
              </wp:inline>
            </w:drawing>
          </w:r>
        </w:p>
      </w:tc>
      <w:tc>
        <w:tcPr>
          <w:tcW w:w="2714" w:type="dxa"/>
          <w:vAlign w:val="center"/>
        </w:tcPr>
        <w:p w:rsidR="006675CB" w:rsidRDefault="00CD762F">
          <w:pPr>
            <w:pStyle w:val="Intestazione"/>
            <w:jc w:val="center"/>
          </w:pPr>
          <w:r>
            <w:rPr>
              <w:noProof/>
              <w:lang w:val="it-IT" w:eastAsia="it-IT"/>
            </w:rPr>
            <w:drawing>
              <wp:inline distT="0" distB="0" distL="0" distR="0">
                <wp:extent cx="1238250" cy="6261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626110"/>
                        </a:xfrm>
                        <a:prstGeom prst="rect">
                          <a:avLst/>
                        </a:prstGeom>
                        <a:noFill/>
                        <a:ln>
                          <a:noFill/>
                        </a:ln>
                        <a:effectLst/>
                      </pic:spPr>
                    </pic:pic>
                  </a:graphicData>
                </a:graphic>
              </wp:inline>
            </w:drawing>
          </w:r>
        </w:p>
      </w:tc>
      <w:tc>
        <w:tcPr>
          <w:tcW w:w="2615" w:type="dxa"/>
          <w:vAlign w:val="center"/>
        </w:tcPr>
        <w:p w:rsidR="006675CB" w:rsidRDefault="00CD762F">
          <w:pPr>
            <w:pStyle w:val="Intestazione"/>
            <w:jc w:val="center"/>
            <w:rPr>
              <w:lang w:val="it-IT"/>
            </w:rPr>
          </w:pPr>
          <w:r>
            <w:rPr>
              <w:noProof/>
              <w:lang w:val="it-IT" w:eastAsia="it-IT"/>
            </w:rPr>
            <w:drawing>
              <wp:anchor distT="0" distB="0" distL="114300" distR="114300" simplePos="0" relativeHeight="251656192" behindDoc="0" locked="0" layoutInCell="1" allowOverlap="1">
                <wp:simplePos x="0" y="0"/>
                <wp:positionH relativeFrom="column">
                  <wp:posOffset>104140</wp:posOffset>
                </wp:positionH>
                <wp:positionV relativeFrom="paragraph">
                  <wp:posOffset>88900</wp:posOffset>
                </wp:positionV>
                <wp:extent cx="1332230" cy="439420"/>
                <wp:effectExtent l="0" t="0" r="127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2230" cy="4394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675CB" w:rsidRDefault="006675CB">
          <w:pPr>
            <w:pStyle w:val="Intestazione"/>
            <w:jc w:val="center"/>
            <w:rPr>
              <w:lang w:val="it-IT"/>
            </w:rPr>
          </w:pPr>
        </w:p>
      </w:tc>
      <w:tc>
        <w:tcPr>
          <w:tcW w:w="2487" w:type="dxa"/>
        </w:tcPr>
        <w:p w:rsidR="006675CB" w:rsidRDefault="00CD762F">
          <w:pPr>
            <w:pStyle w:val="Intestazione"/>
            <w:jc w:val="center"/>
            <w:rPr>
              <w:color w:val="984806"/>
            </w:rPr>
          </w:pPr>
          <w:r>
            <w:rPr>
              <w:noProof/>
              <w:lang w:val="it-IT" w:eastAsia="it-IT"/>
            </w:rPr>
            <w:drawing>
              <wp:anchor distT="0" distB="0" distL="114300" distR="114300" simplePos="0" relativeHeight="251657216" behindDoc="0" locked="0" layoutInCell="1" allowOverlap="1">
                <wp:simplePos x="0" y="0"/>
                <wp:positionH relativeFrom="column">
                  <wp:posOffset>82550</wp:posOffset>
                </wp:positionH>
                <wp:positionV relativeFrom="paragraph">
                  <wp:posOffset>85725</wp:posOffset>
                </wp:positionV>
                <wp:extent cx="1274445" cy="504190"/>
                <wp:effectExtent l="0" t="0" r="1905"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4445" cy="504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675CB" w:rsidRDefault="006675CB">
          <w:pPr>
            <w:pStyle w:val="Intestazione"/>
            <w:rPr>
              <w:color w:val="984806"/>
            </w:rPr>
          </w:pPr>
          <w:r>
            <w:rPr>
              <w:color w:val="984806"/>
            </w:rPr>
            <w:t xml:space="preserve">      </w:t>
          </w:r>
        </w:p>
      </w:tc>
    </w:tr>
    <w:tr w:rsidR="006675CB">
      <w:trPr>
        <w:trHeight w:val="237"/>
      </w:trPr>
      <w:tc>
        <w:tcPr>
          <w:tcW w:w="2551" w:type="dxa"/>
        </w:tcPr>
        <w:p w:rsidR="006675CB" w:rsidRDefault="006675CB">
          <w:pPr>
            <w:pStyle w:val="Intestazione"/>
            <w:jc w:val="center"/>
            <w:rPr>
              <w:rFonts w:ascii="Verdana" w:hAnsi="Verdana" w:cs="Tahoma"/>
              <w:sz w:val="10"/>
              <w:szCs w:val="10"/>
              <w:lang w:val="it-IT"/>
            </w:rPr>
          </w:pPr>
          <w:r>
            <w:rPr>
              <w:rFonts w:ascii="Verdana" w:hAnsi="Verdana" w:cs="Tahoma"/>
              <w:sz w:val="10"/>
              <w:szCs w:val="10"/>
              <w:lang w:val="it-IT"/>
            </w:rPr>
            <w:t>Via Leopoldo Serra, 31 – 00153 Roma</w:t>
          </w:r>
        </w:p>
        <w:p w:rsidR="006675CB" w:rsidRDefault="006675CB">
          <w:pPr>
            <w:pStyle w:val="Intestazione"/>
            <w:jc w:val="center"/>
            <w:rPr>
              <w:rFonts w:ascii="Verdana" w:hAnsi="Verdana" w:cs="Tahoma"/>
              <w:sz w:val="10"/>
              <w:szCs w:val="10"/>
              <w:lang w:val="it-IT"/>
            </w:rPr>
          </w:pPr>
          <w:r>
            <w:rPr>
              <w:rFonts w:ascii="Verdana" w:hAnsi="Verdana" w:cs="Tahoma"/>
              <w:sz w:val="10"/>
              <w:szCs w:val="10"/>
              <w:lang w:val="it-IT"/>
            </w:rPr>
            <w:t>Tel. 06 83966800 - Fax 06 5883440</w:t>
          </w:r>
        </w:p>
      </w:tc>
      <w:tc>
        <w:tcPr>
          <w:tcW w:w="2714" w:type="dxa"/>
        </w:tcPr>
        <w:p w:rsidR="006675CB" w:rsidRDefault="006675CB">
          <w:pPr>
            <w:pStyle w:val="Intestazione"/>
            <w:jc w:val="center"/>
            <w:rPr>
              <w:rFonts w:ascii="Verdana" w:hAnsi="Verdana"/>
              <w:sz w:val="10"/>
              <w:szCs w:val="10"/>
              <w:lang w:val="it-IT"/>
            </w:rPr>
          </w:pPr>
          <w:r>
            <w:rPr>
              <w:rFonts w:ascii="Verdana" w:hAnsi="Verdana"/>
              <w:sz w:val="10"/>
              <w:szCs w:val="10"/>
              <w:lang w:val="it-IT"/>
            </w:rPr>
            <w:t xml:space="preserve">Via  Angelo </w:t>
          </w:r>
          <w:proofErr w:type="spellStart"/>
          <w:r>
            <w:rPr>
              <w:rFonts w:ascii="Verdana" w:hAnsi="Verdana"/>
              <w:sz w:val="10"/>
              <w:szCs w:val="10"/>
              <w:lang w:val="it-IT"/>
            </w:rPr>
            <w:t>Bargoni</w:t>
          </w:r>
          <w:proofErr w:type="spellEnd"/>
          <w:r>
            <w:rPr>
              <w:rFonts w:ascii="Verdana" w:hAnsi="Verdana"/>
              <w:sz w:val="10"/>
              <w:szCs w:val="10"/>
              <w:lang w:val="it-IT"/>
            </w:rPr>
            <w:t xml:space="preserve"> 8, 00153 Roma</w:t>
          </w:r>
        </w:p>
        <w:p w:rsidR="006675CB" w:rsidRDefault="006675CB">
          <w:pPr>
            <w:pStyle w:val="Intestazione"/>
            <w:jc w:val="center"/>
            <w:rPr>
              <w:rFonts w:ascii="Verdana" w:hAnsi="Verdana"/>
              <w:sz w:val="10"/>
              <w:szCs w:val="10"/>
              <w:lang w:val="it-IT"/>
            </w:rPr>
          </w:pPr>
          <w:r>
            <w:rPr>
              <w:rFonts w:ascii="Verdana" w:hAnsi="Verdana"/>
              <w:sz w:val="10"/>
              <w:szCs w:val="10"/>
              <w:lang w:val="it-IT"/>
            </w:rPr>
            <w:t>Tel. 06583111 - fax  065881713</w:t>
          </w:r>
        </w:p>
      </w:tc>
      <w:tc>
        <w:tcPr>
          <w:tcW w:w="2615" w:type="dxa"/>
        </w:tcPr>
        <w:p w:rsidR="006675CB" w:rsidRDefault="006675CB">
          <w:pPr>
            <w:pStyle w:val="Intestazione"/>
            <w:jc w:val="center"/>
            <w:rPr>
              <w:rFonts w:ascii="Verdana" w:hAnsi="Verdana"/>
              <w:sz w:val="10"/>
              <w:szCs w:val="10"/>
              <w:lang w:val="it-IT"/>
            </w:rPr>
          </w:pPr>
          <w:r>
            <w:rPr>
              <w:rFonts w:ascii="Verdana" w:hAnsi="Verdana"/>
              <w:sz w:val="10"/>
              <w:szCs w:val="10"/>
              <w:lang w:val="it-IT"/>
            </w:rPr>
            <w:t>Via Marino Laziale 44, 00179 Roma</w:t>
          </w:r>
        </w:p>
        <w:p w:rsidR="006675CB" w:rsidRDefault="006675CB">
          <w:pPr>
            <w:pStyle w:val="Intestazione"/>
            <w:jc w:val="center"/>
            <w:rPr>
              <w:rFonts w:ascii="Verdana" w:hAnsi="Verdana"/>
              <w:sz w:val="10"/>
              <w:szCs w:val="10"/>
              <w:lang w:val="it-IT"/>
            </w:rPr>
          </w:pPr>
          <w:r>
            <w:rPr>
              <w:rFonts w:ascii="Verdana" w:hAnsi="Verdana"/>
              <w:sz w:val="10"/>
              <w:szCs w:val="10"/>
              <w:lang w:val="it-IT"/>
            </w:rPr>
            <w:t>Tel. 067846941 - fax 067842858</w:t>
          </w:r>
        </w:p>
      </w:tc>
      <w:tc>
        <w:tcPr>
          <w:tcW w:w="2487" w:type="dxa"/>
        </w:tcPr>
        <w:p w:rsidR="006675CB" w:rsidRDefault="006675CB">
          <w:pPr>
            <w:pStyle w:val="Intestazione"/>
            <w:jc w:val="center"/>
            <w:rPr>
              <w:rFonts w:ascii="Verdana" w:hAnsi="Verdana"/>
              <w:sz w:val="10"/>
              <w:szCs w:val="10"/>
              <w:lang w:val="it-IT"/>
            </w:rPr>
          </w:pPr>
          <w:r>
            <w:rPr>
              <w:rFonts w:ascii="Verdana" w:hAnsi="Verdana"/>
              <w:sz w:val="10"/>
              <w:szCs w:val="10"/>
              <w:lang w:val="it-IT"/>
            </w:rPr>
            <w:t>Via Leopoldo Serra 5, 00153 Roma</w:t>
          </w:r>
        </w:p>
        <w:p w:rsidR="006675CB" w:rsidRDefault="006675CB">
          <w:pPr>
            <w:pStyle w:val="Intestazione"/>
            <w:jc w:val="center"/>
            <w:rPr>
              <w:rFonts w:ascii="Verdana" w:hAnsi="Verdana"/>
              <w:sz w:val="10"/>
              <w:szCs w:val="10"/>
              <w:lang w:val="it-IT"/>
            </w:rPr>
          </w:pPr>
          <w:r>
            <w:rPr>
              <w:rFonts w:ascii="Verdana" w:hAnsi="Verdana"/>
              <w:sz w:val="10"/>
              <w:szCs w:val="10"/>
              <w:lang w:val="it-IT"/>
            </w:rPr>
            <w:t>Tel. 06588931 – fax 065897251</w:t>
          </w:r>
        </w:p>
      </w:tc>
    </w:tr>
  </w:tbl>
  <w:p w:rsidR="006675CB" w:rsidRDefault="006675CB">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29"/>
    <w:rsid w:val="00115368"/>
    <w:rsid w:val="006675CB"/>
    <w:rsid w:val="0088665A"/>
    <w:rsid w:val="00930910"/>
    <w:rsid w:val="00CC2C29"/>
    <w:rsid w:val="00CD7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kern w:val="1"/>
      <w:sz w:val="24"/>
      <w:szCs w:val="24"/>
      <w:lang w:eastAsia="ar-SA"/>
    </w:rPr>
  </w:style>
  <w:style w:type="paragraph" w:styleId="Titolo1">
    <w:name w:val="heading 1"/>
    <w:next w:val="Corpotesto"/>
    <w:qFormat/>
    <w:pPr>
      <w:keepNext/>
      <w:widowControl w:val="0"/>
      <w:numPr>
        <w:numId w:val="1"/>
      </w:numPr>
      <w:suppressAutoHyphens/>
      <w:spacing w:before="480"/>
      <w:outlineLvl w:val="0"/>
    </w:pPr>
    <w:rPr>
      <w:rFonts w:ascii="Cambria" w:hAnsi="Cambria" w:cs="font408"/>
      <w:b/>
      <w:bCs/>
      <w:color w:val="365F91"/>
      <w:kern w:val="1"/>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rPr>
      <w:lang w:val="en-US"/>
    </w:rPr>
  </w:style>
  <w:style w:type="character" w:customStyle="1" w:styleId="PidipaginaCarattere">
    <w:name w:val="Piè di pagina Carattere"/>
    <w:uiPriority w:val="99"/>
    <w:rPr>
      <w:sz w:val="24"/>
      <w:szCs w:val="24"/>
      <w:lang w:val="it-IT"/>
    </w:rPr>
  </w:style>
  <w:style w:type="character" w:customStyle="1" w:styleId="Numeropagina1">
    <w:name w:val="Numero pagina1"/>
  </w:style>
  <w:style w:type="character" w:styleId="Collegamentoipertestuale">
    <w:name w:val="Hyperlink"/>
    <w:semiHidden/>
    <w:rPr>
      <w:color w:val="0000FF"/>
      <w:u w:val="single"/>
    </w:rPr>
  </w:style>
  <w:style w:type="character" w:customStyle="1" w:styleId="TestofumettoCarattere">
    <w:name w:val="Testo fumetto Carattere"/>
    <w:rPr>
      <w:rFonts w:ascii="Tahoma" w:hAnsi="Tahoma" w:cs="Tahoma"/>
      <w:sz w:val="16"/>
      <w:szCs w:val="16"/>
    </w:rPr>
  </w:style>
  <w:style w:type="character" w:customStyle="1" w:styleId="Titolo1Carattere">
    <w:name w:val="Titolo 1 Carattere"/>
    <w:rPr>
      <w:rFonts w:ascii="Cambria" w:hAnsi="Cambria" w:cs="font408"/>
      <w:b/>
      <w:bCs/>
      <w:color w:val="365F91"/>
      <w:sz w:val="28"/>
      <w:szCs w:val="28"/>
    </w:rPr>
  </w:style>
  <w:style w:type="character" w:customStyle="1" w:styleId="ListLabel1">
    <w:name w:val="ListLabel 1"/>
    <w:rPr>
      <w:rFonts w:cs="Courier New"/>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semiHidden/>
    <w:pPr>
      <w:spacing w:after="120"/>
    </w:pPr>
  </w:style>
  <w:style w:type="paragraph" w:styleId="Elenco">
    <w:name w:val="List"/>
    <w:basedOn w:val="Corpotesto"/>
    <w:semiHidden/>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semiHidden/>
    <w:pPr>
      <w:widowControl w:val="0"/>
      <w:suppressLineNumbers/>
      <w:tabs>
        <w:tab w:val="center" w:pos="4819"/>
        <w:tab w:val="right" w:pos="9638"/>
      </w:tabs>
      <w:suppressAutoHyphens/>
    </w:pPr>
    <w:rPr>
      <w:kern w:val="1"/>
      <w:lang w:val="en-US" w:eastAsia="ar-SA"/>
    </w:rPr>
  </w:style>
  <w:style w:type="paragraph" w:styleId="Pidipagina">
    <w:name w:val="footer"/>
    <w:uiPriority w:val="99"/>
    <w:pPr>
      <w:widowControl w:val="0"/>
      <w:suppressLineNumbers/>
      <w:tabs>
        <w:tab w:val="center" w:pos="4819"/>
        <w:tab w:val="right" w:pos="9638"/>
      </w:tabs>
      <w:suppressAutoHyphens/>
    </w:pPr>
    <w:rPr>
      <w:kern w:val="1"/>
      <w:lang w:eastAsia="ar-SA"/>
    </w:rPr>
  </w:style>
  <w:style w:type="paragraph" w:customStyle="1" w:styleId="Testofumetto1">
    <w:name w:val="Testo fumetto1"/>
    <w:pPr>
      <w:widowControl w:val="0"/>
      <w:suppressAutoHyphens/>
    </w:pPr>
    <w:rPr>
      <w:rFonts w:ascii="Tahoma" w:hAnsi="Tahoma" w:cs="Tahoma"/>
      <w:kern w:val="1"/>
      <w:sz w:val="16"/>
      <w:szCs w:val="16"/>
      <w:lang w:eastAsia="ar-SA"/>
    </w:rPr>
  </w:style>
  <w:style w:type="paragraph" w:customStyle="1" w:styleId="Paragrafoelenco1">
    <w:name w:val="Paragrafo elenco1"/>
    <w:pPr>
      <w:widowControl w:val="0"/>
      <w:suppressAutoHyphens/>
      <w:ind w:left="720"/>
    </w:pPr>
    <w:rPr>
      <w:kern w:val="1"/>
      <w:lang w:eastAsia="ar-SA"/>
    </w:rPr>
  </w:style>
  <w:style w:type="paragraph" w:styleId="Testofumetto">
    <w:name w:val="Balloon Text"/>
    <w:basedOn w:val="Normale"/>
    <w:link w:val="TestofumettoCarattere1"/>
    <w:uiPriority w:val="99"/>
    <w:semiHidden/>
    <w:unhideWhenUsed/>
    <w:rsid w:val="0088665A"/>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88665A"/>
    <w:rPr>
      <w:rFonts w:ascii="Tahoma"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kern w:val="1"/>
      <w:sz w:val="24"/>
      <w:szCs w:val="24"/>
      <w:lang w:eastAsia="ar-SA"/>
    </w:rPr>
  </w:style>
  <w:style w:type="paragraph" w:styleId="Titolo1">
    <w:name w:val="heading 1"/>
    <w:next w:val="Corpotesto"/>
    <w:qFormat/>
    <w:pPr>
      <w:keepNext/>
      <w:widowControl w:val="0"/>
      <w:numPr>
        <w:numId w:val="1"/>
      </w:numPr>
      <w:suppressAutoHyphens/>
      <w:spacing w:before="480"/>
      <w:outlineLvl w:val="0"/>
    </w:pPr>
    <w:rPr>
      <w:rFonts w:ascii="Cambria" w:hAnsi="Cambria" w:cs="font408"/>
      <w:b/>
      <w:bCs/>
      <w:color w:val="365F91"/>
      <w:kern w:val="1"/>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rPr>
      <w:lang w:val="en-US"/>
    </w:rPr>
  </w:style>
  <w:style w:type="character" w:customStyle="1" w:styleId="PidipaginaCarattere">
    <w:name w:val="Piè di pagina Carattere"/>
    <w:uiPriority w:val="99"/>
    <w:rPr>
      <w:sz w:val="24"/>
      <w:szCs w:val="24"/>
      <w:lang w:val="it-IT"/>
    </w:rPr>
  </w:style>
  <w:style w:type="character" w:customStyle="1" w:styleId="Numeropagina1">
    <w:name w:val="Numero pagina1"/>
  </w:style>
  <w:style w:type="character" w:styleId="Collegamentoipertestuale">
    <w:name w:val="Hyperlink"/>
    <w:semiHidden/>
    <w:rPr>
      <w:color w:val="0000FF"/>
      <w:u w:val="single"/>
    </w:rPr>
  </w:style>
  <w:style w:type="character" w:customStyle="1" w:styleId="TestofumettoCarattere">
    <w:name w:val="Testo fumetto Carattere"/>
    <w:rPr>
      <w:rFonts w:ascii="Tahoma" w:hAnsi="Tahoma" w:cs="Tahoma"/>
      <w:sz w:val="16"/>
      <w:szCs w:val="16"/>
    </w:rPr>
  </w:style>
  <w:style w:type="character" w:customStyle="1" w:styleId="Titolo1Carattere">
    <w:name w:val="Titolo 1 Carattere"/>
    <w:rPr>
      <w:rFonts w:ascii="Cambria" w:hAnsi="Cambria" w:cs="font408"/>
      <w:b/>
      <w:bCs/>
      <w:color w:val="365F91"/>
      <w:sz w:val="28"/>
      <w:szCs w:val="28"/>
    </w:rPr>
  </w:style>
  <w:style w:type="character" w:customStyle="1" w:styleId="ListLabel1">
    <w:name w:val="ListLabel 1"/>
    <w:rPr>
      <w:rFonts w:cs="Courier New"/>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semiHidden/>
    <w:pPr>
      <w:spacing w:after="120"/>
    </w:pPr>
  </w:style>
  <w:style w:type="paragraph" w:styleId="Elenco">
    <w:name w:val="List"/>
    <w:basedOn w:val="Corpotesto"/>
    <w:semiHidden/>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semiHidden/>
    <w:pPr>
      <w:widowControl w:val="0"/>
      <w:suppressLineNumbers/>
      <w:tabs>
        <w:tab w:val="center" w:pos="4819"/>
        <w:tab w:val="right" w:pos="9638"/>
      </w:tabs>
      <w:suppressAutoHyphens/>
    </w:pPr>
    <w:rPr>
      <w:kern w:val="1"/>
      <w:lang w:val="en-US" w:eastAsia="ar-SA"/>
    </w:rPr>
  </w:style>
  <w:style w:type="paragraph" w:styleId="Pidipagina">
    <w:name w:val="footer"/>
    <w:uiPriority w:val="99"/>
    <w:pPr>
      <w:widowControl w:val="0"/>
      <w:suppressLineNumbers/>
      <w:tabs>
        <w:tab w:val="center" w:pos="4819"/>
        <w:tab w:val="right" w:pos="9638"/>
      </w:tabs>
      <w:suppressAutoHyphens/>
    </w:pPr>
    <w:rPr>
      <w:kern w:val="1"/>
      <w:lang w:eastAsia="ar-SA"/>
    </w:rPr>
  </w:style>
  <w:style w:type="paragraph" w:customStyle="1" w:styleId="Testofumetto1">
    <w:name w:val="Testo fumetto1"/>
    <w:pPr>
      <w:widowControl w:val="0"/>
      <w:suppressAutoHyphens/>
    </w:pPr>
    <w:rPr>
      <w:rFonts w:ascii="Tahoma" w:hAnsi="Tahoma" w:cs="Tahoma"/>
      <w:kern w:val="1"/>
      <w:sz w:val="16"/>
      <w:szCs w:val="16"/>
      <w:lang w:eastAsia="ar-SA"/>
    </w:rPr>
  </w:style>
  <w:style w:type="paragraph" w:customStyle="1" w:styleId="Paragrafoelenco1">
    <w:name w:val="Paragrafo elenco1"/>
    <w:pPr>
      <w:widowControl w:val="0"/>
      <w:suppressAutoHyphens/>
      <w:ind w:left="720"/>
    </w:pPr>
    <w:rPr>
      <w:kern w:val="1"/>
      <w:lang w:eastAsia="ar-SA"/>
    </w:rPr>
  </w:style>
  <w:style w:type="paragraph" w:styleId="Testofumetto">
    <w:name w:val="Balloon Text"/>
    <w:basedOn w:val="Normale"/>
    <w:link w:val="TestofumettoCarattere1"/>
    <w:uiPriority w:val="99"/>
    <w:semiHidden/>
    <w:unhideWhenUsed/>
    <w:rsid w:val="0088665A"/>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88665A"/>
    <w:rPr>
      <w:rFonts w:ascii="Tahoma"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cgil.i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nal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ilscuola.it/" TargetMode="External"/><Relationship Id="rId4" Type="http://schemas.openxmlformats.org/officeDocument/2006/relationships/settings" Target="settings.xml"/><Relationship Id="rId9" Type="http://schemas.openxmlformats.org/officeDocument/2006/relationships/hyperlink" Target="http://www.cislscuol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1030</Words>
  <Characters>5875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Roma, 10 settembre 2015</vt:lpstr>
    </vt:vector>
  </TitlesOfParts>
  <Company/>
  <LinksUpToDate>false</LinksUpToDate>
  <CharactersWithSpaces>6892</CharactersWithSpaces>
  <SharedDoc>false</SharedDoc>
  <HLinks>
    <vt:vector size="24" baseType="variant">
      <vt:variant>
        <vt:i4>786440</vt:i4>
      </vt:variant>
      <vt:variant>
        <vt:i4>9</vt:i4>
      </vt:variant>
      <vt:variant>
        <vt:i4>0</vt:i4>
      </vt:variant>
      <vt:variant>
        <vt:i4>5</vt:i4>
      </vt:variant>
      <vt:variant>
        <vt:lpwstr>http://www.snals.it/</vt:lpwstr>
      </vt:variant>
      <vt:variant>
        <vt:lpwstr/>
      </vt:variant>
      <vt:variant>
        <vt:i4>1638409</vt:i4>
      </vt:variant>
      <vt:variant>
        <vt:i4>6</vt:i4>
      </vt:variant>
      <vt:variant>
        <vt:i4>0</vt:i4>
      </vt:variant>
      <vt:variant>
        <vt:i4>5</vt:i4>
      </vt:variant>
      <vt:variant>
        <vt:lpwstr>http://www.uilscuola.it/</vt:lpwstr>
      </vt:variant>
      <vt:variant>
        <vt:lpwstr/>
      </vt:variant>
      <vt:variant>
        <vt:i4>720977</vt:i4>
      </vt:variant>
      <vt:variant>
        <vt:i4>3</vt:i4>
      </vt:variant>
      <vt:variant>
        <vt:i4>0</vt:i4>
      </vt:variant>
      <vt:variant>
        <vt:i4>5</vt:i4>
      </vt:variant>
      <vt:variant>
        <vt:lpwstr>http://www.cislscuola.it/</vt:lpwstr>
      </vt:variant>
      <vt:variant>
        <vt:lpwstr/>
      </vt:variant>
      <vt:variant>
        <vt:i4>1900638</vt:i4>
      </vt:variant>
      <vt:variant>
        <vt:i4>0</vt:i4>
      </vt:variant>
      <vt:variant>
        <vt:i4>0</vt:i4>
      </vt:variant>
      <vt:variant>
        <vt:i4>5</vt:i4>
      </vt:variant>
      <vt:variant>
        <vt:lpwstr>http://www.flcgil.it/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10 settembre 2015</dc:title>
  <dc:creator>utente</dc:creator>
  <cp:lastModifiedBy>------</cp:lastModifiedBy>
  <cp:revision>4</cp:revision>
  <cp:lastPrinted>2017-05-11T17:44:00Z</cp:lastPrinted>
  <dcterms:created xsi:type="dcterms:W3CDTF">2017-05-11T17:43:00Z</dcterms:created>
  <dcterms:modified xsi:type="dcterms:W3CDTF">2017-05-11T17:44:00Z</dcterms:modified>
</cp:coreProperties>
</file>