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Pr="00C82A15" w:rsidRDefault="008F0384" w:rsidP="00C82A15">
      <w:pPr>
        <w:pStyle w:val="NormaleWeb"/>
        <w:spacing w:after="0"/>
        <w:ind w:left="-284" w:right="-315"/>
        <w:jc w:val="right"/>
        <w:rPr>
          <w:rFonts w:asciiTheme="minorHAnsi" w:hAnsiTheme="minorHAnsi" w:cstheme="minorHAnsi"/>
        </w:rPr>
      </w:pPr>
      <w:r w:rsidRPr="00C82A15">
        <w:rPr>
          <w:rFonts w:asciiTheme="minorHAnsi" w:hAnsiTheme="minorHAnsi" w:cstheme="minorHAnsi"/>
        </w:rPr>
        <w:t>All’attenzione dei dirigenti scolastici, delle RSU e………….</w:t>
      </w:r>
    </w:p>
    <w:p w:rsidR="00000000" w:rsidRPr="00C82A15" w:rsidRDefault="008F0384" w:rsidP="00C82A15">
      <w:pPr>
        <w:pStyle w:val="NormaleWeb"/>
        <w:spacing w:before="0" w:beforeAutospacing="0" w:after="120"/>
        <w:ind w:left="-284" w:right="-315"/>
        <w:rPr>
          <w:rFonts w:asciiTheme="minorHAnsi" w:hAnsiTheme="minorHAnsi" w:cstheme="minorHAnsi"/>
        </w:rPr>
      </w:pPr>
      <w:r w:rsidRPr="00C82A15">
        <w:rPr>
          <w:rFonts w:asciiTheme="minorHAnsi" w:hAnsiTheme="minorHAnsi" w:cstheme="minorHAnsi"/>
        </w:rPr>
        <w:t xml:space="preserve">Care colleghe e </w:t>
      </w:r>
      <w:proofErr w:type="gramStart"/>
      <w:r w:rsidRPr="00C82A15">
        <w:rPr>
          <w:rFonts w:asciiTheme="minorHAnsi" w:hAnsiTheme="minorHAnsi" w:cstheme="minorHAnsi"/>
        </w:rPr>
        <w:t>cari</w:t>
      </w:r>
      <w:proofErr w:type="gramEnd"/>
      <w:r w:rsidRPr="00C82A15">
        <w:rPr>
          <w:rFonts w:asciiTheme="minorHAnsi" w:hAnsiTheme="minorHAnsi" w:cstheme="minorHAnsi"/>
        </w:rPr>
        <w:t xml:space="preserve"> colleghi,</w:t>
      </w:r>
    </w:p>
    <w:p w:rsidR="00000000" w:rsidRPr="00C82A15" w:rsidRDefault="008F0384" w:rsidP="00C82A15">
      <w:pPr>
        <w:pStyle w:val="NormaleWeb"/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proofErr w:type="gramStart"/>
      <w:r w:rsidRPr="00C82A15">
        <w:rPr>
          <w:rFonts w:asciiTheme="minorHAnsi" w:hAnsiTheme="minorHAnsi" w:cstheme="minorHAnsi"/>
        </w:rPr>
        <w:t>l’</w:t>
      </w:r>
      <w:proofErr w:type="gramEnd"/>
      <w:r w:rsidRPr="00C82A15">
        <w:rPr>
          <w:rFonts w:asciiTheme="minorHAnsi" w:hAnsiTheme="minorHAnsi" w:cstheme="minorHAnsi"/>
        </w:rPr>
        <w:t>11 aprile 2017 è stato sottoscritto il contratto nazionale integrativo sulla mobilità del personale della scuola per l’a.s.2017/2018 che costituisce un primo concret</w:t>
      </w:r>
      <w:r w:rsidR="00C82A15" w:rsidRPr="00C82A15">
        <w:rPr>
          <w:rFonts w:asciiTheme="minorHAnsi" w:hAnsiTheme="minorHAnsi" w:cstheme="minorHAnsi"/>
        </w:rPr>
        <w:t xml:space="preserve">o risultato </w:t>
      </w:r>
      <w:r w:rsidRPr="00C82A15">
        <w:rPr>
          <w:rFonts w:asciiTheme="minorHAnsi" w:hAnsiTheme="minorHAnsi" w:cstheme="minorHAnsi"/>
        </w:rPr>
        <w:t xml:space="preserve">dopo l’intesa firmata a Palazzo </w:t>
      </w:r>
      <w:proofErr w:type="spellStart"/>
      <w:r w:rsidRPr="00C82A15">
        <w:rPr>
          <w:rFonts w:asciiTheme="minorHAnsi" w:hAnsiTheme="minorHAnsi" w:cstheme="minorHAnsi"/>
        </w:rPr>
        <w:t>Vidoni</w:t>
      </w:r>
      <w:proofErr w:type="spellEnd"/>
      <w:r w:rsidRPr="00C82A15">
        <w:rPr>
          <w:rFonts w:asciiTheme="minorHAnsi" w:hAnsiTheme="minorHAnsi" w:cstheme="minorHAnsi"/>
        </w:rPr>
        <w:t xml:space="preserve"> tra Governo e sindacati. Infatti, ritorna a pieno titolo nell’alveo della contrattazione la mobilità del personale sulla quale la legge 107, con un’evidente invasione di campo, era pesantemente intervenut</w:t>
      </w:r>
      <w:r w:rsidRPr="00C82A15">
        <w:rPr>
          <w:rFonts w:asciiTheme="minorHAnsi" w:hAnsiTheme="minorHAnsi" w:cstheme="minorHAnsi"/>
        </w:rPr>
        <w:t>a, compromettendo la trasparenza e la regolarità delle relative operazioni.</w:t>
      </w:r>
    </w:p>
    <w:p w:rsidR="00000000" w:rsidRPr="00C82A15" w:rsidRDefault="008F0384" w:rsidP="00C82A15">
      <w:pPr>
        <w:pStyle w:val="NormaleWeb"/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r w:rsidRPr="00C82A15">
        <w:rPr>
          <w:rFonts w:asciiTheme="minorHAnsi" w:hAnsiTheme="minorHAnsi" w:cstheme="minorHAnsi"/>
        </w:rPr>
        <w:t xml:space="preserve">Molte sono le novità previste dal CCNI rispetto allo scorso anno: </w:t>
      </w:r>
      <w:proofErr w:type="gramStart"/>
      <w:r w:rsidRPr="00C82A15">
        <w:rPr>
          <w:rFonts w:asciiTheme="minorHAnsi" w:hAnsiTheme="minorHAnsi" w:cstheme="minorHAnsi"/>
        </w:rPr>
        <w:t>viene</w:t>
      </w:r>
      <w:proofErr w:type="gramEnd"/>
      <w:r w:rsidRPr="00C82A15">
        <w:rPr>
          <w:rFonts w:asciiTheme="minorHAnsi" w:hAnsiTheme="minorHAnsi" w:cstheme="minorHAnsi"/>
        </w:rPr>
        <w:t xml:space="preserve"> ripristinato il trasferimento su scuola; aumentano le province richiedibili; viene superato il vincolo trien</w:t>
      </w:r>
      <w:r w:rsidRPr="00C82A15">
        <w:rPr>
          <w:rFonts w:asciiTheme="minorHAnsi" w:hAnsiTheme="minorHAnsi" w:cstheme="minorHAnsi"/>
        </w:rPr>
        <w:t>nale di permanenza nella provincia di assunzione per i neo immessi in ruolo in altra provincia; viene equiparato il punteggio del servizio svolto prima dell’assunzione in ruolo con quello di ruolo; le unioni civili vengono equiparate in termini di punteggi</w:t>
      </w:r>
      <w:r w:rsidRPr="00C82A15">
        <w:rPr>
          <w:rFonts w:asciiTheme="minorHAnsi" w:hAnsiTheme="minorHAnsi" w:cstheme="minorHAnsi"/>
        </w:rPr>
        <w:t>o alle famiglie tradizionali.</w:t>
      </w:r>
    </w:p>
    <w:p w:rsidR="00000000" w:rsidRPr="00C82A15" w:rsidRDefault="008F0384" w:rsidP="00C82A15">
      <w:pPr>
        <w:pStyle w:val="NormaleWeb"/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proofErr w:type="gramStart"/>
      <w:r w:rsidRPr="00C82A15">
        <w:rPr>
          <w:rFonts w:asciiTheme="minorHAnsi" w:hAnsiTheme="minorHAnsi" w:cstheme="minorHAnsi"/>
        </w:rPr>
        <w:t>Viene</w:t>
      </w:r>
      <w:proofErr w:type="gramEnd"/>
      <w:r w:rsidRPr="00C82A15">
        <w:rPr>
          <w:rFonts w:asciiTheme="minorHAnsi" w:hAnsiTheme="minorHAnsi" w:cstheme="minorHAnsi"/>
        </w:rPr>
        <w:t xml:space="preserve"> inoltre semplificata tutta la procedura con la riduzione da otto a due delle fasi del trasferimento e l’unificazione del numero delle preferenze esprimibili per tutti gli ordini di scuola.</w:t>
      </w:r>
    </w:p>
    <w:p w:rsidR="00000000" w:rsidRPr="00C82A15" w:rsidRDefault="008F0384" w:rsidP="00C82A15">
      <w:pPr>
        <w:pStyle w:val="NormaleWeb"/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proofErr w:type="gramStart"/>
      <w:r w:rsidRPr="00C82A15">
        <w:rPr>
          <w:rFonts w:asciiTheme="minorHAnsi" w:hAnsiTheme="minorHAnsi" w:cstheme="minorHAnsi"/>
        </w:rPr>
        <w:t>Ulteriore</w:t>
      </w:r>
      <w:proofErr w:type="gramEnd"/>
      <w:r w:rsidRPr="00C82A15">
        <w:rPr>
          <w:rFonts w:asciiTheme="minorHAnsi" w:hAnsiTheme="minorHAnsi" w:cstheme="minorHAnsi"/>
        </w:rPr>
        <w:t xml:space="preserve"> aspetto innovativo de</w:t>
      </w:r>
      <w:r w:rsidRPr="00C82A15">
        <w:rPr>
          <w:rFonts w:asciiTheme="minorHAnsi" w:hAnsiTheme="minorHAnsi" w:cstheme="minorHAnsi"/>
        </w:rPr>
        <w:t xml:space="preserve">lla mobilità per </w:t>
      </w:r>
      <w:proofErr w:type="spellStart"/>
      <w:r w:rsidRPr="00C82A15">
        <w:rPr>
          <w:rFonts w:asciiTheme="minorHAnsi" w:hAnsiTheme="minorHAnsi" w:cstheme="minorHAnsi"/>
        </w:rPr>
        <w:t>l’a.s.</w:t>
      </w:r>
      <w:proofErr w:type="spellEnd"/>
      <w:r w:rsidRPr="00C82A15">
        <w:rPr>
          <w:rFonts w:asciiTheme="minorHAnsi" w:hAnsiTheme="minorHAnsi" w:cstheme="minorHAnsi"/>
        </w:rPr>
        <w:t xml:space="preserve"> 2017/2018 è rappresentato dal successivo CCNI sottoscritto tra il MIUR e le OO.SS. sul passaggio dei docenti da ambito a scuola che assicura procedure imparziali, definendo regole certe e stabilite a livello nazionale, collega l’ind</w:t>
      </w:r>
      <w:r w:rsidRPr="00C82A15">
        <w:rPr>
          <w:rFonts w:asciiTheme="minorHAnsi" w:hAnsiTheme="minorHAnsi" w:cstheme="minorHAnsi"/>
        </w:rPr>
        <w:t xml:space="preserve">ividuazione dei requisiti al fabbisogno del PTOF di istituto e valorizza il ruolo del collegio dei docenti.  </w:t>
      </w:r>
      <w:r w:rsidRPr="00C82A15">
        <w:rPr>
          <w:rFonts w:asciiTheme="minorHAnsi" w:hAnsiTheme="minorHAnsi" w:cstheme="minorHAnsi"/>
        </w:rPr>
        <w:t>Afferma un principio di trasparenza con la pubblicazione degli avvisi prima che si conoscano gli esiti dei movimenti. Per questa via si esclude ogn</w:t>
      </w:r>
      <w:r w:rsidRPr="00C82A15">
        <w:rPr>
          <w:rFonts w:asciiTheme="minorHAnsi" w:hAnsiTheme="minorHAnsi" w:cstheme="minorHAnsi"/>
        </w:rPr>
        <w:t>i interferenza estranea al PTOF.</w:t>
      </w:r>
    </w:p>
    <w:p w:rsidR="00000000" w:rsidRPr="00C82A15" w:rsidRDefault="008F0384" w:rsidP="00C82A15">
      <w:pPr>
        <w:pStyle w:val="NormaleWeb"/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r w:rsidRPr="00C82A15">
        <w:rPr>
          <w:rFonts w:asciiTheme="minorHAnsi" w:hAnsiTheme="minorHAnsi" w:cstheme="minorHAnsi"/>
        </w:rPr>
        <w:t xml:space="preserve">Al fine di supportare il lavoro delle scuole, le OO.SS. firmatarie del CCNI mettono a disposizione dei dirigenti scolastici, delle RSU e dei collegi dei docenti alcuni strumenti di </w:t>
      </w:r>
      <w:proofErr w:type="gramStart"/>
      <w:r w:rsidRPr="00C82A15">
        <w:rPr>
          <w:rFonts w:asciiTheme="minorHAnsi" w:hAnsiTheme="minorHAnsi" w:cstheme="minorHAnsi"/>
        </w:rPr>
        <w:t>lavoro relativi</w:t>
      </w:r>
      <w:proofErr w:type="gramEnd"/>
      <w:r w:rsidRPr="00C82A15">
        <w:rPr>
          <w:rFonts w:asciiTheme="minorHAnsi" w:hAnsiTheme="minorHAnsi" w:cstheme="minorHAnsi"/>
        </w:rPr>
        <w:t xml:space="preserve"> alle procedure da seguire</w:t>
      </w:r>
      <w:r w:rsidRPr="00C82A15">
        <w:rPr>
          <w:rFonts w:asciiTheme="minorHAnsi" w:hAnsiTheme="minorHAnsi" w:cstheme="minorHAnsi"/>
        </w:rPr>
        <w:t xml:space="preserve">. </w:t>
      </w:r>
    </w:p>
    <w:p w:rsidR="00000000" w:rsidRPr="00C82A15" w:rsidRDefault="008F0384" w:rsidP="00C82A15">
      <w:pPr>
        <w:pStyle w:val="NormaleWeb"/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r w:rsidRPr="00C82A15">
        <w:rPr>
          <w:rFonts w:asciiTheme="minorHAnsi" w:hAnsiTheme="minorHAnsi" w:cstheme="minorHAnsi"/>
        </w:rPr>
        <w:t xml:space="preserve">Si tratta di sintetiche linee guida sugli aspetti più rilevanti del Contratto accompagnate da un </w:t>
      </w:r>
      <w:proofErr w:type="spellStart"/>
      <w:r w:rsidRPr="00C82A15">
        <w:rPr>
          <w:rFonts w:asciiTheme="minorHAnsi" w:hAnsiTheme="minorHAnsi" w:cstheme="minorHAnsi"/>
        </w:rPr>
        <w:t>fac</w:t>
      </w:r>
      <w:proofErr w:type="spellEnd"/>
      <w:r w:rsidRPr="00C82A15">
        <w:rPr>
          <w:rFonts w:asciiTheme="minorHAnsi" w:hAnsiTheme="minorHAnsi" w:cstheme="minorHAnsi"/>
        </w:rPr>
        <w:t xml:space="preserve"> simile di delibera del collegio </w:t>
      </w:r>
      <w:proofErr w:type="gramStart"/>
      <w:r w:rsidRPr="00C82A15">
        <w:rPr>
          <w:rFonts w:asciiTheme="minorHAnsi" w:hAnsiTheme="minorHAnsi" w:cstheme="minorHAnsi"/>
        </w:rPr>
        <w:t>di</w:t>
      </w:r>
      <w:proofErr w:type="gramEnd"/>
      <w:r w:rsidRPr="00C82A15">
        <w:rPr>
          <w:rFonts w:asciiTheme="minorHAnsi" w:hAnsiTheme="minorHAnsi" w:cstheme="minorHAnsi"/>
        </w:rPr>
        <w:t xml:space="preserve"> docenti.</w:t>
      </w:r>
    </w:p>
    <w:p w:rsidR="00000000" w:rsidRPr="00C82A15" w:rsidRDefault="008F0384" w:rsidP="00C82A15">
      <w:pPr>
        <w:pStyle w:val="NormaleWeb"/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r w:rsidRPr="00C82A15">
        <w:rPr>
          <w:rFonts w:asciiTheme="minorHAnsi" w:hAnsiTheme="minorHAnsi" w:cstheme="minorHAnsi"/>
        </w:rPr>
        <w:t xml:space="preserve">L’occasione è utile per </w:t>
      </w:r>
      <w:proofErr w:type="gramStart"/>
      <w:r w:rsidRPr="00C82A15">
        <w:rPr>
          <w:rFonts w:asciiTheme="minorHAnsi" w:hAnsiTheme="minorHAnsi" w:cstheme="minorHAnsi"/>
        </w:rPr>
        <w:t>ribadire</w:t>
      </w:r>
      <w:proofErr w:type="gramEnd"/>
      <w:r w:rsidRPr="00C82A15">
        <w:rPr>
          <w:rFonts w:asciiTheme="minorHAnsi" w:hAnsiTheme="minorHAnsi" w:cstheme="minorHAnsi"/>
        </w:rPr>
        <w:t xml:space="preserve"> il nostro forte impegno a creare le condizioni per un rinnovo del </w:t>
      </w:r>
      <w:proofErr w:type="spellStart"/>
      <w:r w:rsidRPr="00C82A15">
        <w:rPr>
          <w:rFonts w:asciiTheme="minorHAnsi" w:hAnsiTheme="minorHAnsi" w:cstheme="minorHAnsi"/>
        </w:rPr>
        <w:t>Ccnl</w:t>
      </w:r>
      <w:proofErr w:type="spellEnd"/>
      <w:r w:rsidRPr="00C82A15">
        <w:rPr>
          <w:rFonts w:asciiTheme="minorHAnsi" w:hAnsiTheme="minorHAnsi" w:cstheme="minorHAnsi"/>
        </w:rPr>
        <w:t xml:space="preserve"> che </w:t>
      </w:r>
      <w:r w:rsidRPr="00C82A15">
        <w:rPr>
          <w:rFonts w:asciiTheme="minorHAnsi" w:hAnsiTheme="minorHAnsi" w:cstheme="minorHAnsi"/>
        </w:rPr>
        <w:t xml:space="preserve">ridia soggettività e valore al lavoro di docenti, dirigenti, educatori e Ata, liberi la contrattazione da lacci e lacciuoli introdotti a vario titolo dal legislatore in 10 anni di mancato rinnovo e devolva interamente al </w:t>
      </w:r>
      <w:proofErr w:type="spellStart"/>
      <w:r w:rsidRPr="00C82A15">
        <w:rPr>
          <w:rFonts w:asciiTheme="minorHAnsi" w:hAnsiTheme="minorHAnsi" w:cstheme="minorHAnsi"/>
        </w:rPr>
        <w:t>Ccnl</w:t>
      </w:r>
      <w:proofErr w:type="spellEnd"/>
      <w:r w:rsidRPr="00C82A15">
        <w:rPr>
          <w:rFonts w:asciiTheme="minorHAnsi" w:hAnsiTheme="minorHAnsi" w:cstheme="minorHAnsi"/>
        </w:rPr>
        <w:t xml:space="preserve"> materie come l’organizzazione </w:t>
      </w:r>
      <w:r w:rsidRPr="00C82A15">
        <w:rPr>
          <w:rFonts w:asciiTheme="minorHAnsi" w:hAnsiTheme="minorHAnsi" w:cstheme="minorHAnsi"/>
        </w:rPr>
        <w:t>del lavoro, la formazione, il bonus premiale,  la valutazione dei dirigenti e la mobilità.</w:t>
      </w:r>
    </w:p>
    <w:p w:rsidR="00000000" w:rsidRPr="00C82A15" w:rsidRDefault="008F0384" w:rsidP="00C82A15">
      <w:pPr>
        <w:pStyle w:val="NormaleWeb"/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r w:rsidRPr="00C82A15">
        <w:rPr>
          <w:rFonts w:asciiTheme="minorHAnsi" w:hAnsiTheme="minorHAnsi" w:cstheme="minorHAnsi"/>
        </w:rPr>
        <w:t xml:space="preserve">Fiduciosi che il CCNI contribuisca a restituire serenità a tutti i soggetti coinvolti nella procedura di assegnazione dei docenti dagli ambiti alle </w:t>
      </w:r>
      <w:proofErr w:type="gramStart"/>
      <w:r w:rsidRPr="00C82A15">
        <w:rPr>
          <w:rFonts w:asciiTheme="minorHAnsi" w:hAnsiTheme="minorHAnsi" w:cstheme="minorHAnsi"/>
        </w:rPr>
        <w:t>scuole</w:t>
      </w:r>
      <w:proofErr w:type="gramEnd"/>
      <w:r w:rsidRPr="00C82A15">
        <w:rPr>
          <w:rFonts w:asciiTheme="minorHAnsi" w:hAnsiTheme="minorHAnsi" w:cstheme="minorHAnsi"/>
        </w:rPr>
        <w:t xml:space="preserve"> inviamo l’</w:t>
      </w:r>
      <w:r w:rsidRPr="00C82A15">
        <w:rPr>
          <w:rFonts w:asciiTheme="minorHAnsi" w:hAnsiTheme="minorHAnsi" w:cstheme="minorHAnsi"/>
        </w:rPr>
        <w:t>augurio di buon lavoro.</w:t>
      </w:r>
    </w:p>
    <w:p w:rsidR="00C82A15" w:rsidRDefault="00C82A15" w:rsidP="00C82A15">
      <w:pPr>
        <w:pStyle w:val="NormaleWeb"/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Roma, 11 maggio 2017</w:t>
      </w:r>
    </w:p>
    <w:p w:rsidR="00000000" w:rsidRPr="00C82A15" w:rsidRDefault="008F0384" w:rsidP="00180916">
      <w:pPr>
        <w:pStyle w:val="NormaleWeb"/>
        <w:tabs>
          <w:tab w:val="left" w:pos="5812"/>
        </w:tabs>
        <w:spacing w:before="0" w:beforeAutospacing="0" w:after="120"/>
        <w:ind w:left="-284" w:right="-315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C82A15">
        <w:rPr>
          <w:rFonts w:asciiTheme="minorHAnsi" w:hAnsiTheme="minorHAnsi" w:cstheme="minorHAnsi"/>
        </w:rPr>
        <w:t>I segretari generali</w:t>
      </w:r>
      <w:proofErr w:type="gramStart"/>
      <w:r w:rsidRPr="00C82A15">
        <w:rPr>
          <w:rFonts w:asciiTheme="minorHAnsi" w:hAnsiTheme="minorHAnsi" w:cstheme="minorHAnsi"/>
        </w:rPr>
        <w:t xml:space="preserve">    </w:t>
      </w:r>
      <w:proofErr w:type="gramEnd"/>
    </w:p>
    <w:p w:rsidR="00000000" w:rsidRDefault="008F0384"/>
    <w:tbl>
      <w:tblPr>
        <w:tblW w:w="1040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9"/>
        <w:gridCol w:w="2724"/>
        <w:gridCol w:w="2623"/>
        <w:gridCol w:w="2495"/>
      </w:tblGrid>
      <w:tr w:rsidR="00C82A15" w:rsidRPr="00C82A15" w:rsidTr="00503329">
        <w:trPr>
          <w:trHeight w:val="293"/>
        </w:trPr>
        <w:tc>
          <w:tcPr>
            <w:tcW w:w="2559" w:type="dxa"/>
            <w:vAlign w:val="center"/>
          </w:tcPr>
          <w:p w:rsidR="00C82A15" w:rsidRPr="00C82A15" w:rsidRDefault="00C82A15" w:rsidP="00503329">
            <w:pPr>
              <w:jc w:val="center"/>
              <w:rPr>
                <w:rFonts w:ascii="Calibri" w:hAnsi="Calibri" w:cs="Calibri"/>
                <w:i/>
              </w:rPr>
            </w:pPr>
            <w:r w:rsidRPr="00C82A15">
              <w:rPr>
                <w:rFonts w:ascii="Calibri" w:hAnsi="Calibri" w:cs="Calibri"/>
                <w:i/>
              </w:rPr>
              <w:t>Francesco Sinopoli</w:t>
            </w:r>
          </w:p>
        </w:tc>
        <w:tc>
          <w:tcPr>
            <w:tcW w:w="2724" w:type="dxa"/>
            <w:vAlign w:val="center"/>
          </w:tcPr>
          <w:p w:rsidR="00C82A15" w:rsidRPr="00C82A15" w:rsidRDefault="00C82A15" w:rsidP="00503329">
            <w:pPr>
              <w:jc w:val="center"/>
              <w:rPr>
                <w:rFonts w:ascii="Calibri" w:hAnsi="Calibri" w:cs="Calibri"/>
                <w:i/>
              </w:rPr>
            </w:pPr>
            <w:r w:rsidRPr="00C82A15">
              <w:rPr>
                <w:rFonts w:ascii="Calibri" w:hAnsi="Calibri" w:cs="Calibri"/>
                <w:i/>
              </w:rPr>
              <w:t>Lena Gissi</w:t>
            </w:r>
          </w:p>
        </w:tc>
        <w:tc>
          <w:tcPr>
            <w:tcW w:w="2623" w:type="dxa"/>
            <w:vAlign w:val="center"/>
          </w:tcPr>
          <w:p w:rsidR="00C82A15" w:rsidRPr="00C82A15" w:rsidRDefault="00C82A15" w:rsidP="00503329">
            <w:pPr>
              <w:jc w:val="center"/>
              <w:rPr>
                <w:rFonts w:ascii="Calibri" w:hAnsi="Calibri" w:cs="Calibri"/>
                <w:i/>
              </w:rPr>
            </w:pPr>
            <w:r w:rsidRPr="00C82A15">
              <w:rPr>
                <w:rFonts w:ascii="Calibri" w:hAnsi="Calibri" w:cs="Calibri"/>
                <w:i/>
              </w:rPr>
              <w:t>Pino Turi</w:t>
            </w:r>
          </w:p>
        </w:tc>
        <w:tc>
          <w:tcPr>
            <w:tcW w:w="2495" w:type="dxa"/>
          </w:tcPr>
          <w:p w:rsidR="00C82A15" w:rsidRPr="00C82A15" w:rsidRDefault="00C82A15" w:rsidP="00503329">
            <w:pPr>
              <w:jc w:val="center"/>
              <w:rPr>
                <w:rFonts w:ascii="Calibri" w:hAnsi="Calibri" w:cs="Calibri"/>
                <w:i/>
              </w:rPr>
            </w:pPr>
            <w:r w:rsidRPr="00C82A15">
              <w:rPr>
                <w:rFonts w:ascii="Calibri" w:hAnsi="Calibri" w:cs="Calibri"/>
                <w:i/>
              </w:rPr>
              <w:t>Elvira Serafini</w:t>
            </w:r>
          </w:p>
        </w:tc>
      </w:tr>
      <w:tr w:rsidR="00000000" w:rsidTr="00C82A15">
        <w:trPr>
          <w:trHeight w:val="709"/>
        </w:trPr>
        <w:tc>
          <w:tcPr>
            <w:tcW w:w="2559" w:type="dxa"/>
            <w:vAlign w:val="center"/>
          </w:tcPr>
          <w:p w:rsidR="00000000" w:rsidRDefault="008F0384">
            <w:pPr>
              <w:jc w:val="center"/>
              <w:rPr>
                <w:rFonts w:ascii="Verdana" w:hAnsi="Verdana" w:cs="Comic Sans MS"/>
                <w:sz w:val="18"/>
                <w:szCs w:val="14"/>
              </w:rPr>
            </w:pPr>
            <w:hyperlink r:id="rId8" w:history="1">
              <w:r>
                <w:rPr>
                  <w:rStyle w:val="Collegamentoipertestuale"/>
                  <w:rFonts w:ascii="Verdana" w:hAnsi="Verdana"/>
                  <w:sz w:val="18"/>
                </w:rPr>
                <w:t>www.flcgil.it</w:t>
              </w:r>
            </w:hyperlink>
          </w:p>
          <w:p w:rsidR="00000000" w:rsidRDefault="008F0384">
            <w:pPr>
              <w:jc w:val="center"/>
              <w:rPr>
                <w:rFonts w:ascii="Verdana" w:hAnsi="Verdana" w:cs="Comic Sans MS"/>
                <w:sz w:val="18"/>
                <w:szCs w:val="14"/>
              </w:rPr>
            </w:pPr>
            <w:r>
              <w:rPr>
                <w:rFonts w:ascii="Verdana" w:hAnsi="Verdana" w:cs="Comic Sans MS"/>
                <w:sz w:val="18"/>
                <w:szCs w:val="14"/>
              </w:rPr>
              <w:t>organizzazione@flcgil.it</w:t>
            </w:r>
          </w:p>
        </w:tc>
        <w:tc>
          <w:tcPr>
            <w:tcW w:w="2724" w:type="dxa"/>
            <w:vAlign w:val="center"/>
          </w:tcPr>
          <w:p w:rsidR="00000000" w:rsidRDefault="008F0384">
            <w:pPr>
              <w:jc w:val="center"/>
              <w:rPr>
                <w:rFonts w:ascii="Verdana" w:hAnsi="Verdana" w:cs="Comic Sans MS"/>
                <w:sz w:val="18"/>
                <w:szCs w:val="14"/>
              </w:rPr>
            </w:pPr>
            <w:hyperlink r:id="rId9" w:history="1">
              <w:r>
                <w:rPr>
                  <w:rStyle w:val="Collegamentoipertestuale"/>
                  <w:rFonts w:ascii="Verdana" w:hAnsi="Verdana"/>
                  <w:sz w:val="18"/>
                </w:rPr>
                <w:t>www.cislscuola.it</w:t>
              </w:r>
            </w:hyperlink>
          </w:p>
          <w:p w:rsidR="00000000" w:rsidRDefault="008F0384">
            <w:pPr>
              <w:jc w:val="center"/>
              <w:rPr>
                <w:rFonts w:ascii="Verdana" w:hAnsi="Verdana" w:cs="Comic Sans MS"/>
                <w:sz w:val="18"/>
                <w:szCs w:val="14"/>
              </w:rPr>
            </w:pPr>
            <w:r>
              <w:rPr>
                <w:rFonts w:ascii="Verdana" w:hAnsi="Verdana" w:cs="Comic Sans MS"/>
                <w:sz w:val="18"/>
                <w:szCs w:val="14"/>
              </w:rPr>
              <w:t>cisl.scuola@cisl.it</w:t>
            </w:r>
          </w:p>
        </w:tc>
        <w:tc>
          <w:tcPr>
            <w:tcW w:w="2623" w:type="dxa"/>
            <w:vAlign w:val="center"/>
          </w:tcPr>
          <w:p w:rsidR="00000000" w:rsidRDefault="008F0384">
            <w:pPr>
              <w:jc w:val="center"/>
              <w:rPr>
                <w:rStyle w:val="Collegamentoipertestuale"/>
                <w:rFonts w:ascii="Verdana" w:hAnsi="Verdana" w:cs="Comic Sans MS"/>
                <w:color w:val="00000A"/>
                <w:sz w:val="18"/>
                <w:szCs w:val="14"/>
                <w:u w:val="none"/>
              </w:rPr>
            </w:pPr>
            <w:hyperlink r:id="rId10" w:history="1">
              <w:r>
                <w:rPr>
                  <w:rStyle w:val="Collegamentoipertestuale"/>
                  <w:rFonts w:ascii="Verdana" w:hAnsi="Verdana"/>
                  <w:sz w:val="18"/>
                </w:rPr>
                <w:t>www.uilsc</w:t>
              </w:r>
              <w:r>
                <w:rPr>
                  <w:rStyle w:val="Collegamentoipertestuale"/>
                  <w:rFonts w:ascii="Verdana" w:hAnsi="Verdana"/>
                  <w:sz w:val="18"/>
                </w:rPr>
                <w:t>uola.it</w:t>
              </w:r>
            </w:hyperlink>
          </w:p>
          <w:p w:rsidR="00000000" w:rsidRDefault="008F0384">
            <w:pPr>
              <w:jc w:val="center"/>
              <w:rPr>
                <w:rFonts w:ascii="Verdana" w:hAnsi="Verdana" w:cs="Comic Sans MS"/>
                <w:color w:val="00000A"/>
                <w:sz w:val="18"/>
                <w:szCs w:val="14"/>
                <w:lang/>
              </w:rPr>
            </w:pPr>
            <w:r>
              <w:rPr>
                <w:rStyle w:val="Collegamentoipertestuale"/>
                <w:rFonts w:ascii="Verdana" w:hAnsi="Verdana" w:cs="Comic Sans MS"/>
                <w:color w:val="00000A"/>
                <w:sz w:val="18"/>
                <w:szCs w:val="14"/>
                <w:u w:val="none"/>
              </w:rPr>
              <w:t>uilscuola@uilscuola.it</w:t>
            </w:r>
          </w:p>
        </w:tc>
        <w:tc>
          <w:tcPr>
            <w:tcW w:w="2495" w:type="dxa"/>
            <w:vAlign w:val="center"/>
          </w:tcPr>
          <w:p w:rsidR="00000000" w:rsidRDefault="008F0384">
            <w:pPr>
              <w:jc w:val="center"/>
              <w:rPr>
                <w:rStyle w:val="Collegamentoipertestuale"/>
                <w:rFonts w:ascii="Verdana" w:hAnsi="Verdana"/>
                <w:color w:val="00000A"/>
                <w:sz w:val="18"/>
                <w:szCs w:val="14"/>
                <w:u w:val="none"/>
              </w:rPr>
            </w:pPr>
            <w:hyperlink r:id="rId11" w:history="1">
              <w:r>
                <w:rPr>
                  <w:rStyle w:val="Collegamentoipertestuale"/>
                  <w:rFonts w:ascii="Verdana" w:hAnsi="Verdana"/>
                  <w:sz w:val="18"/>
                </w:rPr>
                <w:t>www.snals.it</w:t>
              </w:r>
            </w:hyperlink>
          </w:p>
          <w:p w:rsidR="00000000" w:rsidRDefault="008F0384">
            <w:pPr>
              <w:jc w:val="center"/>
              <w:rPr>
                <w:rStyle w:val="Collegamentoipertestuale"/>
                <w:rFonts w:ascii="Verdana" w:hAnsi="Verdana"/>
                <w:color w:val="00000A"/>
                <w:sz w:val="18"/>
                <w:szCs w:val="1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00000A"/>
                <w:sz w:val="18"/>
                <w:szCs w:val="14"/>
                <w:u w:val="none"/>
              </w:rPr>
              <w:t xml:space="preserve">  info@snals.it</w:t>
            </w:r>
          </w:p>
        </w:tc>
      </w:tr>
    </w:tbl>
    <w:p w:rsidR="008F0384" w:rsidRDefault="008F0384"/>
    <w:sectPr w:rsidR="008F0384">
      <w:headerReference w:type="default" r:id="rId12"/>
      <w:footerReference w:type="default" r:id="rId13"/>
      <w:pgSz w:w="11905" w:h="16837"/>
      <w:pgMar w:top="2269" w:right="1361" w:bottom="1050" w:left="1361" w:header="567" w:footer="993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84" w:rsidRDefault="008F0384">
      <w:r>
        <w:separator/>
      </w:r>
    </w:p>
  </w:endnote>
  <w:endnote w:type="continuationSeparator" w:id="0">
    <w:p w:rsidR="008F0384" w:rsidRDefault="008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40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0384">
    <w:pPr>
      <w:tabs>
        <w:tab w:val="left" w:pos="2273"/>
        <w:tab w:val="center" w:pos="4819"/>
        <w:tab w:val="right" w:pos="9638"/>
      </w:tabs>
      <w:jc w:val="both"/>
      <w:rPr>
        <w:rFonts w:ascii="Comic Sans MS" w:hAnsi="Comic Sans MS" w:cs="Comic Sans MS"/>
      </w:rPr>
    </w:pPr>
    <w:r>
      <w:rPr>
        <w:rFonts w:ascii="Comic Sans MS" w:hAnsi="Comic Sans MS" w:cs="Comic Sans M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84" w:rsidRDefault="008F0384">
      <w:r>
        <w:separator/>
      </w:r>
    </w:p>
  </w:footnote>
  <w:footnote w:type="continuationSeparator" w:id="0">
    <w:p w:rsidR="008F0384" w:rsidRDefault="008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9" w:type="dxa"/>
      <w:tblLayout w:type="fixed"/>
      <w:tblLook w:val="0000" w:firstRow="0" w:lastRow="0" w:firstColumn="0" w:lastColumn="0" w:noHBand="0" w:noVBand="0"/>
    </w:tblPr>
    <w:tblGrid>
      <w:gridCol w:w="2551"/>
      <w:gridCol w:w="2714"/>
      <w:gridCol w:w="2615"/>
      <w:gridCol w:w="2487"/>
    </w:tblGrid>
    <w:tr w:rsidR="00000000">
      <w:tc>
        <w:tcPr>
          <w:tcW w:w="2551" w:type="dxa"/>
          <w:vAlign w:val="center"/>
        </w:tcPr>
        <w:p w:rsidR="00000000" w:rsidRDefault="00C82A15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555115" cy="619125"/>
                <wp:effectExtent l="0" t="0" r="698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11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dxa"/>
          <w:vAlign w:val="center"/>
        </w:tcPr>
        <w:p w:rsidR="00000000" w:rsidRDefault="00C82A15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238250" cy="62611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5" w:type="dxa"/>
          <w:vAlign w:val="center"/>
        </w:tcPr>
        <w:p w:rsidR="00000000" w:rsidRDefault="00C82A15">
          <w:pPr>
            <w:pStyle w:val="Intestazione"/>
            <w:jc w:val="center"/>
            <w:rPr>
              <w:lang w:val="it-IT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66040</wp:posOffset>
                </wp:positionV>
                <wp:extent cx="1332230" cy="439420"/>
                <wp:effectExtent l="0" t="0" r="1270" b="0"/>
                <wp:wrapNone/>
                <wp:docPr id="3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Default="008F0384">
          <w:pPr>
            <w:pStyle w:val="Intestazione"/>
            <w:jc w:val="center"/>
            <w:rPr>
              <w:lang w:val="it-IT"/>
            </w:rPr>
          </w:pPr>
        </w:p>
      </w:tc>
      <w:tc>
        <w:tcPr>
          <w:tcW w:w="2487" w:type="dxa"/>
        </w:tcPr>
        <w:p w:rsidR="00000000" w:rsidRDefault="00C82A15">
          <w:pPr>
            <w:pStyle w:val="Intestazione"/>
            <w:jc w:val="center"/>
            <w:rPr>
              <w:color w:val="98480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78105</wp:posOffset>
                </wp:positionV>
                <wp:extent cx="1274445" cy="504190"/>
                <wp:effectExtent l="0" t="0" r="1905" b="0"/>
                <wp:wrapNone/>
                <wp:docPr id="4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Default="008F0384">
          <w:pPr>
            <w:pStyle w:val="Intestazione"/>
            <w:rPr>
              <w:color w:val="984806"/>
            </w:rPr>
          </w:pPr>
          <w:r>
            <w:rPr>
              <w:color w:val="984806"/>
            </w:rPr>
            <w:t xml:space="preserve">      </w:t>
          </w:r>
        </w:p>
      </w:tc>
    </w:tr>
    <w:tr w:rsidR="00000000">
      <w:trPr>
        <w:trHeight w:val="237"/>
      </w:trPr>
      <w:tc>
        <w:tcPr>
          <w:tcW w:w="2551" w:type="dxa"/>
        </w:tcPr>
        <w:p w:rsidR="00000000" w:rsidRDefault="008F0384">
          <w:pPr>
            <w:pStyle w:val="Intestazione"/>
            <w:jc w:val="center"/>
            <w:rPr>
              <w:rFonts w:ascii="Verdana" w:hAnsi="Verdana" w:cs="Tahoma"/>
              <w:sz w:val="10"/>
              <w:szCs w:val="10"/>
              <w:lang w:val="it-IT"/>
            </w:rPr>
          </w:pPr>
          <w:r>
            <w:rPr>
              <w:rFonts w:ascii="Verdana" w:hAnsi="Verdana" w:cs="Tahoma"/>
              <w:sz w:val="10"/>
              <w:szCs w:val="10"/>
              <w:lang w:val="it-IT"/>
            </w:rPr>
            <w:t>Via Leopoldo Serra, 31 – 0</w:t>
          </w:r>
          <w:r>
            <w:rPr>
              <w:rFonts w:ascii="Verdana" w:hAnsi="Verdana" w:cs="Tahoma"/>
              <w:sz w:val="10"/>
              <w:szCs w:val="10"/>
              <w:lang w:val="it-IT"/>
            </w:rPr>
            <w:t>0153 Roma</w:t>
          </w:r>
        </w:p>
        <w:p w:rsidR="00000000" w:rsidRDefault="008F0384">
          <w:pPr>
            <w:pStyle w:val="Intestazione"/>
            <w:jc w:val="center"/>
            <w:rPr>
              <w:rFonts w:ascii="Verdana" w:hAnsi="Verdana" w:cs="Tahoma"/>
              <w:sz w:val="10"/>
              <w:szCs w:val="10"/>
              <w:lang w:val="it-IT"/>
            </w:rPr>
          </w:pPr>
          <w:r>
            <w:rPr>
              <w:rFonts w:ascii="Verdana" w:hAnsi="Verdana" w:cs="Tahoma"/>
              <w:sz w:val="10"/>
              <w:szCs w:val="10"/>
              <w:lang w:val="it-IT"/>
            </w:rPr>
            <w:t>Tel. 06 83966800 - Fax 06 5883440</w:t>
          </w:r>
        </w:p>
      </w:tc>
      <w:tc>
        <w:tcPr>
          <w:tcW w:w="2714" w:type="dxa"/>
        </w:tcPr>
        <w:p w:rsidR="00000000" w:rsidRDefault="008F0384">
          <w:pPr>
            <w:pStyle w:val="Intestazione"/>
            <w:jc w:val="center"/>
            <w:rPr>
              <w:rFonts w:ascii="Verdana" w:hAnsi="Verdana"/>
              <w:sz w:val="10"/>
              <w:szCs w:val="10"/>
              <w:lang w:val="it-IT"/>
            </w:rPr>
          </w:pPr>
          <w:r>
            <w:rPr>
              <w:rFonts w:ascii="Verdana" w:hAnsi="Verdana"/>
              <w:sz w:val="10"/>
              <w:szCs w:val="10"/>
              <w:lang w:val="it-IT"/>
            </w:rPr>
            <w:t xml:space="preserve">Via  Angelo </w:t>
          </w:r>
          <w:proofErr w:type="spellStart"/>
          <w:r>
            <w:rPr>
              <w:rFonts w:ascii="Verdana" w:hAnsi="Verdana"/>
              <w:sz w:val="10"/>
              <w:szCs w:val="10"/>
              <w:lang w:val="it-IT"/>
            </w:rPr>
            <w:t>Bargoni</w:t>
          </w:r>
          <w:proofErr w:type="spellEnd"/>
          <w:r>
            <w:rPr>
              <w:rFonts w:ascii="Verdana" w:hAnsi="Verdana"/>
              <w:sz w:val="10"/>
              <w:szCs w:val="10"/>
              <w:lang w:val="it-IT"/>
            </w:rPr>
            <w:t xml:space="preserve"> 8, 00153 Roma</w:t>
          </w:r>
        </w:p>
        <w:p w:rsidR="00000000" w:rsidRDefault="008F0384">
          <w:pPr>
            <w:pStyle w:val="Intestazione"/>
            <w:jc w:val="center"/>
            <w:rPr>
              <w:rFonts w:ascii="Verdana" w:hAnsi="Verdana"/>
              <w:sz w:val="10"/>
              <w:szCs w:val="10"/>
              <w:lang w:val="it-IT"/>
            </w:rPr>
          </w:pPr>
          <w:r>
            <w:rPr>
              <w:rFonts w:ascii="Verdana" w:hAnsi="Verdana"/>
              <w:sz w:val="10"/>
              <w:szCs w:val="10"/>
              <w:lang w:val="it-IT"/>
            </w:rPr>
            <w:t>Tel. 06583111 - fax  065881713</w:t>
          </w:r>
        </w:p>
      </w:tc>
      <w:tc>
        <w:tcPr>
          <w:tcW w:w="2615" w:type="dxa"/>
        </w:tcPr>
        <w:p w:rsidR="00000000" w:rsidRDefault="008F0384">
          <w:pPr>
            <w:pStyle w:val="Intestazione"/>
            <w:jc w:val="center"/>
            <w:rPr>
              <w:rFonts w:ascii="Verdana" w:hAnsi="Verdana"/>
              <w:sz w:val="10"/>
              <w:szCs w:val="10"/>
              <w:lang w:val="it-IT"/>
            </w:rPr>
          </w:pPr>
          <w:r>
            <w:rPr>
              <w:rFonts w:ascii="Verdana" w:hAnsi="Verdana"/>
              <w:sz w:val="10"/>
              <w:szCs w:val="10"/>
              <w:lang w:val="it-IT"/>
            </w:rPr>
            <w:t>Via Marino Laziale 44, 00179 Roma</w:t>
          </w:r>
        </w:p>
        <w:p w:rsidR="00000000" w:rsidRDefault="008F0384">
          <w:pPr>
            <w:pStyle w:val="Intestazione"/>
            <w:jc w:val="center"/>
            <w:rPr>
              <w:rFonts w:ascii="Verdana" w:hAnsi="Verdana"/>
              <w:sz w:val="10"/>
              <w:szCs w:val="10"/>
              <w:lang w:val="it-IT"/>
            </w:rPr>
          </w:pPr>
          <w:r>
            <w:rPr>
              <w:rFonts w:ascii="Verdana" w:hAnsi="Verdana"/>
              <w:sz w:val="10"/>
              <w:szCs w:val="10"/>
              <w:lang w:val="it-IT"/>
            </w:rPr>
            <w:t>Tel. 067846941 - fax 067842858</w:t>
          </w:r>
        </w:p>
      </w:tc>
      <w:tc>
        <w:tcPr>
          <w:tcW w:w="2487" w:type="dxa"/>
        </w:tcPr>
        <w:p w:rsidR="00000000" w:rsidRDefault="008F0384">
          <w:pPr>
            <w:pStyle w:val="Intestazione"/>
            <w:jc w:val="center"/>
            <w:rPr>
              <w:rFonts w:ascii="Verdana" w:hAnsi="Verdana"/>
              <w:sz w:val="10"/>
              <w:szCs w:val="10"/>
              <w:lang w:val="it-IT"/>
            </w:rPr>
          </w:pPr>
          <w:r>
            <w:rPr>
              <w:rFonts w:ascii="Verdana" w:hAnsi="Verdana"/>
              <w:sz w:val="10"/>
              <w:szCs w:val="10"/>
              <w:lang w:val="it-IT"/>
            </w:rPr>
            <w:t>Via Leopoldo Serra 5, 00153 Roma</w:t>
          </w:r>
        </w:p>
        <w:p w:rsidR="00000000" w:rsidRDefault="008F0384">
          <w:pPr>
            <w:pStyle w:val="Intestazione"/>
            <w:jc w:val="center"/>
            <w:rPr>
              <w:rFonts w:ascii="Verdana" w:hAnsi="Verdana"/>
              <w:sz w:val="10"/>
              <w:szCs w:val="10"/>
              <w:lang w:val="it-IT"/>
            </w:rPr>
          </w:pPr>
          <w:r>
            <w:rPr>
              <w:rFonts w:ascii="Verdana" w:hAnsi="Verdana"/>
              <w:sz w:val="10"/>
              <w:szCs w:val="10"/>
              <w:lang w:val="it-IT"/>
            </w:rPr>
            <w:t>Tel. 06588931 – fax 065897251</w:t>
          </w:r>
        </w:p>
      </w:tc>
    </w:tr>
  </w:tbl>
  <w:p w:rsidR="00000000" w:rsidRDefault="008F038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15"/>
    <w:rsid w:val="00180916"/>
    <w:rsid w:val="00246B65"/>
    <w:rsid w:val="008F0384"/>
    <w:rsid w:val="00C8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next w:val="Corpotesto"/>
    <w:qFormat/>
    <w:pPr>
      <w:keepNext/>
      <w:widowControl w:val="0"/>
      <w:numPr>
        <w:numId w:val="1"/>
      </w:numPr>
      <w:suppressAutoHyphens/>
      <w:spacing w:before="480"/>
      <w:outlineLvl w:val="0"/>
    </w:pPr>
    <w:rPr>
      <w:rFonts w:ascii="Cambria" w:hAnsi="Cambria" w:cs="font408"/>
      <w:b/>
      <w:bCs/>
      <w:color w:val="365F91"/>
      <w:kern w:val="1"/>
      <w:sz w:val="28"/>
      <w:szCs w:val="28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rPr>
      <w:lang w:val="en-US"/>
    </w:rPr>
  </w:style>
  <w:style w:type="character" w:customStyle="1" w:styleId="PidipaginaCarattere">
    <w:name w:val="Piè di pagina Carattere"/>
    <w:rPr>
      <w:sz w:val="24"/>
      <w:szCs w:val="24"/>
      <w:lang w:val="it-IT"/>
    </w:rPr>
  </w:style>
  <w:style w:type="character" w:customStyle="1" w:styleId="pagenumber">
    <w:name w:val="page number"/>
  </w:style>
  <w:style w:type="character" w:styleId="Collegamentoipertestuale">
    <w:name w:val="Hyperlink"/>
    <w:semiHidden/>
    <w:rPr>
      <w:color w:val="0000FF"/>
      <w:u w:val="single"/>
      <w:lang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Cambria" w:hAnsi="Cambria" w:cs="font408"/>
      <w:b/>
      <w:bCs/>
      <w:color w:val="365F91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semiHidden/>
    <w:pPr>
      <w:widowControl w:val="0"/>
      <w:suppressLineNumbers/>
      <w:tabs>
        <w:tab w:val="center" w:pos="4819"/>
        <w:tab w:val="right" w:pos="9638"/>
      </w:tabs>
      <w:suppressAutoHyphens/>
    </w:pPr>
    <w:rPr>
      <w:kern w:val="1"/>
      <w:lang w:val="en-US" w:eastAsia="ar-SA"/>
    </w:rPr>
  </w:style>
  <w:style w:type="paragraph" w:styleId="Pidipagina">
    <w:name w:val="footer"/>
    <w:semiHidden/>
    <w:pPr>
      <w:widowControl w:val="0"/>
      <w:suppressLineNumbers/>
      <w:tabs>
        <w:tab w:val="center" w:pos="4819"/>
        <w:tab w:val="right" w:pos="9638"/>
      </w:tabs>
      <w:suppressAutoHyphens/>
    </w:pPr>
    <w:rPr>
      <w:kern w:val="1"/>
      <w:lang w:eastAsia="ar-SA"/>
    </w:rPr>
  </w:style>
  <w:style w:type="paragraph" w:customStyle="1" w:styleId="BalloonText">
    <w:name w:val="Balloon Text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ListParagraph">
    <w:name w:val="List Paragraph"/>
    <w:pPr>
      <w:widowControl w:val="0"/>
      <w:suppressAutoHyphens/>
      <w:ind w:left="720"/>
    </w:pPr>
    <w:rPr>
      <w:kern w:val="1"/>
      <w:lang w:eastAsia="ar-SA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kern w:val="0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8091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80916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next w:val="Corpotesto"/>
    <w:qFormat/>
    <w:pPr>
      <w:keepNext/>
      <w:widowControl w:val="0"/>
      <w:numPr>
        <w:numId w:val="1"/>
      </w:numPr>
      <w:suppressAutoHyphens/>
      <w:spacing w:before="480"/>
      <w:outlineLvl w:val="0"/>
    </w:pPr>
    <w:rPr>
      <w:rFonts w:ascii="Cambria" w:hAnsi="Cambria" w:cs="font408"/>
      <w:b/>
      <w:bCs/>
      <w:color w:val="365F91"/>
      <w:kern w:val="1"/>
      <w:sz w:val="28"/>
      <w:szCs w:val="28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rPr>
      <w:lang w:val="en-US"/>
    </w:rPr>
  </w:style>
  <w:style w:type="character" w:customStyle="1" w:styleId="PidipaginaCarattere">
    <w:name w:val="Piè di pagina Carattere"/>
    <w:rPr>
      <w:sz w:val="24"/>
      <w:szCs w:val="24"/>
      <w:lang w:val="it-IT"/>
    </w:rPr>
  </w:style>
  <w:style w:type="character" w:customStyle="1" w:styleId="pagenumber">
    <w:name w:val="page number"/>
  </w:style>
  <w:style w:type="character" w:styleId="Collegamentoipertestuale">
    <w:name w:val="Hyperlink"/>
    <w:semiHidden/>
    <w:rPr>
      <w:color w:val="0000FF"/>
      <w:u w:val="single"/>
      <w:lang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Cambria" w:hAnsi="Cambria" w:cs="font408"/>
      <w:b/>
      <w:bCs/>
      <w:color w:val="365F91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semiHidden/>
    <w:pPr>
      <w:widowControl w:val="0"/>
      <w:suppressLineNumbers/>
      <w:tabs>
        <w:tab w:val="center" w:pos="4819"/>
        <w:tab w:val="right" w:pos="9638"/>
      </w:tabs>
      <w:suppressAutoHyphens/>
    </w:pPr>
    <w:rPr>
      <w:kern w:val="1"/>
      <w:lang w:val="en-US" w:eastAsia="ar-SA"/>
    </w:rPr>
  </w:style>
  <w:style w:type="paragraph" w:styleId="Pidipagina">
    <w:name w:val="footer"/>
    <w:semiHidden/>
    <w:pPr>
      <w:widowControl w:val="0"/>
      <w:suppressLineNumbers/>
      <w:tabs>
        <w:tab w:val="center" w:pos="4819"/>
        <w:tab w:val="right" w:pos="9638"/>
      </w:tabs>
      <w:suppressAutoHyphens/>
    </w:pPr>
    <w:rPr>
      <w:kern w:val="1"/>
      <w:lang w:eastAsia="ar-SA"/>
    </w:rPr>
  </w:style>
  <w:style w:type="paragraph" w:customStyle="1" w:styleId="BalloonText">
    <w:name w:val="Balloon Text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ListParagraph">
    <w:name w:val="List Paragraph"/>
    <w:pPr>
      <w:widowControl w:val="0"/>
      <w:suppressAutoHyphens/>
      <w:ind w:left="720"/>
    </w:pPr>
    <w:rPr>
      <w:kern w:val="1"/>
      <w:lang w:eastAsia="ar-SA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kern w:val="0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8091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8091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nals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ilscuol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slscuola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10 settembre 2015</vt:lpstr>
    </vt:vector>
  </TitlesOfParts>
  <Company/>
  <LinksUpToDate>false</LinksUpToDate>
  <CharactersWithSpaces>3242</CharactersWithSpaces>
  <SharedDoc>false</SharedDoc>
  <HLinks>
    <vt:vector size="24" baseType="variant">
      <vt:variant>
        <vt:i4>786440</vt:i4>
      </vt:variant>
      <vt:variant>
        <vt:i4>9</vt:i4>
      </vt:variant>
      <vt:variant>
        <vt:i4>0</vt:i4>
      </vt:variant>
      <vt:variant>
        <vt:i4>5</vt:i4>
      </vt:variant>
      <vt:variant>
        <vt:lpwstr>http://www.snals.it/</vt:lpwstr>
      </vt:variant>
      <vt:variant>
        <vt:lpwstr/>
      </vt:variant>
      <vt:variant>
        <vt:i4>1638409</vt:i4>
      </vt:variant>
      <vt:variant>
        <vt:i4>6</vt:i4>
      </vt:variant>
      <vt:variant>
        <vt:i4>0</vt:i4>
      </vt:variant>
      <vt:variant>
        <vt:i4>5</vt:i4>
      </vt:variant>
      <vt:variant>
        <vt:lpwstr>http://www.uilscuola.it/</vt:lpwstr>
      </vt:variant>
      <vt:variant>
        <vt:lpwstr/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http://www.cislscuola.it/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http://www.flcgil.it/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10 settembre 2015</dc:title>
  <dc:creator>utente</dc:creator>
  <cp:lastModifiedBy>------</cp:lastModifiedBy>
  <cp:revision>4</cp:revision>
  <cp:lastPrinted>2017-05-11T17:39:00Z</cp:lastPrinted>
  <dcterms:created xsi:type="dcterms:W3CDTF">2017-05-11T17:39:00Z</dcterms:created>
  <dcterms:modified xsi:type="dcterms:W3CDTF">2017-05-11T17:39:00Z</dcterms:modified>
</cp:coreProperties>
</file>