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stTable1LightAccent1"/>
        <w:tblW w:w="9889" w:type="dxa"/>
        <w:tblLook w:val="04A0"/>
      </w:tblPr>
      <w:tblGrid>
        <w:gridCol w:w="9889"/>
      </w:tblGrid>
      <w:tr w:rsidR="00AB71FB" w:rsidRPr="00E33743" w:rsidTr="00B4194D">
        <w:trPr>
          <w:cnfStyle w:val="100000000000"/>
          <w:trHeight w:val="1008"/>
        </w:trPr>
        <w:tc>
          <w:tcPr>
            <w:cnfStyle w:val="001000000000"/>
            <w:tcW w:w="9889" w:type="dxa"/>
          </w:tcPr>
          <w:p w:rsidR="00AB71FB" w:rsidRPr="00D12889" w:rsidRDefault="00AB71FB" w:rsidP="00D12889">
            <w:pPr>
              <w:jc w:val="center"/>
              <w:rPr>
                <w:rFonts w:cs="Calibri"/>
                <w:color w:val="1F497D" w:themeColor="text2"/>
                <w:sz w:val="40"/>
                <w:szCs w:val="28"/>
                <w:lang w:val="it-IT"/>
              </w:rPr>
            </w:pPr>
            <w:r w:rsidRPr="00D12889">
              <w:rPr>
                <w:rFonts w:cs="Calibri"/>
                <w:color w:val="1F497D" w:themeColor="text2"/>
                <w:sz w:val="40"/>
                <w:szCs w:val="28"/>
                <w:lang w:val="it-IT"/>
              </w:rPr>
              <w:t>INTESA</w:t>
            </w:r>
            <w:r w:rsidR="00D12889" w:rsidRPr="00B4194D">
              <w:rPr>
                <w:rFonts w:cs="Calibri"/>
                <w:color w:val="1F497D" w:themeColor="text2"/>
                <w:sz w:val="40"/>
                <w:szCs w:val="28"/>
                <w:lang w:val="it-IT"/>
              </w:rPr>
              <w:t xml:space="preserve">SU PRECARIATO </w:t>
            </w:r>
            <w:r w:rsidR="00D12889" w:rsidRPr="00B4194D">
              <w:rPr>
                <w:rFonts w:cs="Calibri"/>
                <w:color w:val="1F497D" w:themeColor="text2"/>
                <w:sz w:val="40"/>
                <w:szCs w:val="28"/>
                <w:lang w:val="it-IT"/>
              </w:rPr>
              <w:br/>
            </w:r>
            <w:r w:rsidR="00D12889" w:rsidRPr="00D12889">
              <w:rPr>
                <w:rFonts w:cs="Calibri"/>
                <w:color w:val="7F7F7F" w:themeColor="text1" w:themeTint="80"/>
                <w:sz w:val="24"/>
                <w:szCs w:val="22"/>
                <w:lang w:val="it-IT"/>
              </w:rPr>
              <w:t>LA SCHEDA DI SINTESI DELLA UIL SCUOLA RUA</w:t>
            </w:r>
          </w:p>
        </w:tc>
      </w:tr>
    </w:tbl>
    <w:p w:rsidR="00AB71FB" w:rsidRPr="00D12889" w:rsidRDefault="00D12889" w:rsidP="00D12889">
      <w:pPr>
        <w:jc w:val="center"/>
        <w:rPr>
          <w:rFonts w:cs="Calibri"/>
          <w:color w:val="1F497D" w:themeColor="text2"/>
          <w:sz w:val="22"/>
          <w:szCs w:val="22"/>
          <w:lang w:val="it-IT"/>
        </w:rPr>
      </w:pPr>
      <w:r>
        <w:rPr>
          <w:rFonts w:cs="Calibri"/>
          <w:color w:val="FF0000"/>
          <w:sz w:val="22"/>
          <w:szCs w:val="22"/>
          <w:lang w:val="it-IT"/>
        </w:rPr>
        <w:br/>
      </w:r>
      <w:r w:rsidR="00AB71FB" w:rsidRPr="00D12889">
        <w:rPr>
          <w:rFonts w:cs="Calibri"/>
          <w:color w:val="1F497D" w:themeColor="text2"/>
          <w:sz w:val="22"/>
          <w:szCs w:val="22"/>
          <w:lang w:val="it-IT"/>
        </w:rPr>
        <w:t xml:space="preserve">Il </w:t>
      </w:r>
      <w:r>
        <w:rPr>
          <w:rFonts w:cs="Calibri"/>
          <w:color w:val="1F497D" w:themeColor="text2"/>
          <w:sz w:val="22"/>
          <w:szCs w:val="22"/>
          <w:lang w:val="it-IT"/>
        </w:rPr>
        <w:t>Miur</w:t>
      </w:r>
      <w:r w:rsidR="00AB71FB" w:rsidRPr="00D12889">
        <w:rPr>
          <w:rFonts w:cs="Calibri"/>
          <w:color w:val="1F497D" w:themeColor="text2"/>
          <w:sz w:val="22"/>
          <w:szCs w:val="22"/>
          <w:lang w:val="it-IT"/>
        </w:rPr>
        <w:t xml:space="preserve"> e le Organizzazioni sindacal</w:t>
      </w:r>
      <w:r>
        <w:rPr>
          <w:rFonts w:cs="Calibri"/>
          <w:color w:val="1F497D" w:themeColor="text2"/>
          <w:sz w:val="22"/>
          <w:szCs w:val="22"/>
          <w:lang w:val="it-IT"/>
        </w:rPr>
        <w:t xml:space="preserve">i, il 1° ottobre 2019, </w:t>
      </w:r>
      <w:r w:rsidR="00AB71FB" w:rsidRPr="00D12889">
        <w:rPr>
          <w:rFonts w:cs="Calibri"/>
          <w:color w:val="1F497D" w:themeColor="text2"/>
          <w:sz w:val="22"/>
          <w:szCs w:val="22"/>
          <w:lang w:val="it-IT"/>
        </w:rPr>
        <w:t>hanno siglato un’intesa finalizzata:</w:t>
      </w:r>
    </w:p>
    <w:p w:rsidR="00AB71FB" w:rsidRPr="00D400AF" w:rsidRDefault="00AB71FB" w:rsidP="003B2BA4">
      <w:pPr>
        <w:numPr>
          <w:ilvl w:val="0"/>
          <w:numId w:val="2"/>
        </w:numPr>
        <w:ind w:left="567" w:right="282" w:hanging="283"/>
        <w:jc w:val="left"/>
        <w:rPr>
          <w:rFonts w:cs="Calibri"/>
          <w:b/>
          <w:i/>
          <w:color w:val="002060"/>
          <w:sz w:val="22"/>
          <w:szCs w:val="22"/>
          <w:lang w:val="it-IT"/>
        </w:rPr>
      </w:pPr>
      <w:r w:rsidRPr="00DC77DD">
        <w:rPr>
          <w:rFonts w:cs="Calibri"/>
          <w:b/>
          <w:i/>
          <w:color w:val="17365D" w:themeColor="text2" w:themeShade="BF"/>
          <w:sz w:val="22"/>
          <w:szCs w:val="22"/>
          <w:lang w:val="it-IT"/>
        </w:rPr>
        <w:t>all’immissione in ruolo di 24.000</w:t>
      </w:r>
      <w:r w:rsidR="00E33743" w:rsidRPr="00DC77DD">
        <w:rPr>
          <w:rFonts w:cs="Calibri"/>
          <w:b/>
          <w:i/>
          <w:color w:val="17365D" w:themeColor="text2" w:themeShade="BF"/>
          <w:sz w:val="22"/>
          <w:szCs w:val="22"/>
          <w:lang w:val="it-IT"/>
        </w:rPr>
        <w:t xml:space="preserve"> su una platea di 50.000 di</w:t>
      </w:r>
      <w:r w:rsidRPr="00DC77DD">
        <w:rPr>
          <w:rFonts w:cs="Calibri"/>
          <w:b/>
          <w:i/>
          <w:color w:val="17365D" w:themeColor="text2" w:themeShade="BF"/>
          <w:sz w:val="22"/>
          <w:szCs w:val="22"/>
          <w:lang w:val="it-IT"/>
        </w:rPr>
        <w:t xml:space="preserve"> unità di personale docente delle scuole secondarie di primo e secondo grado statali e all’abilitazione </w:t>
      </w:r>
      <w:r>
        <w:rPr>
          <w:rFonts w:cs="Calibri"/>
          <w:b/>
          <w:i/>
          <w:color w:val="002060"/>
          <w:sz w:val="22"/>
          <w:szCs w:val="22"/>
          <w:lang w:val="it-IT"/>
        </w:rPr>
        <w:t xml:space="preserve">all’insegnamento </w:t>
      </w:r>
      <w:r w:rsidRPr="00D400AF">
        <w:rPr>
          <w:rFonts w:cs="Calibri"/>
          <w:b/>
          <w:i/>
          <w:color w:val="002060"/>
          <w:sz w:val="22"/>
          <w:szCs w:val="22"/>
          <w:lang w:val="it-IT"/>
        </w:rPr>
        <w:t>nella scuola secondaria</w:t>
      </w:r>
      <w:r w:rsidRPr="00A77371">
        <w:rPr>
          <w:rFonts w:cs="Calibri"/>
          <w:b/>
          <w:i/>
          <w:color w:val="002060"/>
          <w:sz w:val="22"/>
          <w:szCs w:val="22"/>
          <w:lang w:val="it-IT"/>
        </w:rPr>
        <w:t>di primo e secondo grado</w:t>
      </w:r>
      <w:r w:rsidRPr="00D400AF">
        <w:rPr>
          <w:rFonts w:cs="Calibri"/>
          <w:b/>
          <w:i/>
          <w:color w:val="002060"/>
          <w:sz w:val="22"/>
          <w:szCs w:val="22"/>
          <w:lang w:val="it-IT"/>
        </w:rPr>
        <w:t>;</w:t>
      </w:r>
    </w:p>
    <w:p w:rsidR="00AB71FB" w:rsidRPr="00A77371" w:rsidRDefault="00AB71FB" w:rsidP="003B2BA4">
      <w:pPr>
        <w:numPr>
          <w:ilvl w:val="0"/>
          <w:numId w:val="2"/>
        </w:numPr>
        <w:ind w:left="567" w:right="282" w:hanging="283"/>
        <w:jc w:val="left"/>
        <w:rPr>
          <w:rFonts w:cs="Calibri"/>
          <w:b/>
          <w:i/>
          <w:color w:val="002060"/>
          <w:sz w:val="22"/>
          <w:szCs w:val="22"/>
          <w:lang w:val="it-IT"/>
        </w:rPr>
      </w:pPr>
      <w:r w:rsidRPr="008C6F30">
        <w:rPr>
          <w:rFonts w:cs="Calibri"/>
          <w:b/>
          <w:i/>
          <w:color w:val="002060"/>
          <w:sz w:val="22"/>
          <w:szCs w:val="22"/>
          <w:lang w:val="it-IT"/>
        </w:rPr>
        <w:t>alla possibilità per i vincitori dei concorsi 2016 e 2018 e ai docenti inseriti nelle Graduatorie ad esaurimento</w:t>
      </w:r>
      <w:r w:rsidRPr="00A77371">
        <w:rPr>
          <w:rFonts w:cs="Calibri"/>
          <w:b/>
          <w:i/>
          <w:color w:val="002060"/>
          <w:sz w:val="22"/>
          <w:szCs w:val="22"/>
          <w:lang w:val="it-IT"/>
        </w:rPr>
        <w:t xml:space="preserve"> di partecipare, su base volontaria, all</w:t>
      </w:r>
      <w:r>
        <w:rPr>
          <w:rFonts w:cs="Calibri"/>
          <w:b/>
          <w:i/>
          <w:color w:val="002060"/>
          <w:sz w:val="22"/>
          <w:szCs w:val="22"/>
          <w:lang w:val="it-IT"/>
        </w:rPr>
        <w:t>’</w:t>
      </w:r>
      <w:r w:rsidRPr="00A77371">
        <w:rPr>
          <w:rFonts w:cs="Calibri"/>
          <w:b/>
          <w:i/>
          <w:color w:val="002060"/>
          <w:sz w:val="22"/>
          <w:szCs w:val="22"/>
          <w:lang w:val="it-IT"/>
        </w:rPr>
        <w:t>immissione in ruolo in una Regione diversa rispetto a quella della graduatoria di appartenenza;</w:t>
      </w:r>
    </w:p>
    <w:p w:rsidR="00AB71FB" w:rsidRPr="00A77371" w:rsidRDefault="00AB71FB" w:rsidP="003B2BA4">
      <w:pPr>
        <w:numPr>
          <w:ilvl w:val="0"/>
          <w:numId w:val="2"/>
        </w:numPr>
        <w:ind w:left="567" w:right="-1" w:hanging="283"/>
        <w:jc w:val="left"/>
        <w:rPr>
          <w:rFonts w:cs="Calibri"/>
          <w:b/>
          <w:i/>
          <w:color w:val="002060"/>
          <w:sz w:val="22"/>
          <w:szCs w:val="22"/>
          <w:lang w:val="it-IT"/>
        </w:rPr>
      </w:pPr>
      <w:r w:rsidRPr="00A77371">
        <w:rPr>
          <w:rFonts w:cs="Calibri"/>
          <w:b/>
          <w:i/>
          <w:color w:val="002060"/>
          <w:sz w:val="22"/>
          <w:szCs w:val="22"/>
          <w:lang w:val="it-IT"/>
        </w:rPr>
        <w:t xml:space="preserve">alla possibilità per i DSGA facenti funzioni, con almeno tre anni di servizio nei precedenti otto, </w:t>
      </w:r>
      <w:r>
        <w:rPr>
          <w:rFonts w:cs="Calibri"/>
          <w:b/>
          <w:i/>
          <w:color w:val="002060"/>
          <w:sz w:val="22"/>
          <w:szCs w:val="22"/>
          <w:lang w:val="it-IT"/>
        </w:rPr>
        <w:t>di essere inseriti in un’apposita graduatoria da</w:t>
      </w:r>
      <w:r w:rsidRPr="00A77371">
        <w:rPr>
          <w:rFonts w:cs="Calibri"/>
          <w:b/>
          <w:i/>
          <w:color w:val="002060"/>
          <w:sz w:val="22"/>
          <w:szCs w:val="22"/>
          <w:lang w:val="it-IT"/>
        </w:rPr>
        <w:t xml:space="preserve"> utilizza</w:t>
      </w:r>
      <w:r>
        <w:rPr>
          <w:rFonts w:cs="Calibri"/>
          <w:b/>
          <w:i/>
          <w:color w:val="002060"/>
          <w:sz w:val="22"/>
          <w:szCs w:val="22"/>
          <w:lang w:val="it-IT"/>
        </w:rPr>
        <w:t xml:space="preserve">re in subordine </w:t>
      </w:r>
      <w:r w:rsidRPr="00A77371">
        <w:rPr>
          <w:rFonts w:cs="Calibri"/>
          <w:b/>
          <w:i/>
          <w:color w:val="002060"/>
          <w:sz w:val="22"/>
          <w:szCs w:val="22"/>
          <w:lang w:val="it-IT"/>
        </w:rPr>
        <w:t>a quella del concorsoordina</w:t>
      </w:r>
      <w:r>
        <w:rPr>
          <w:rFonts w:cs="Calibri"/>
          <w:b/>
          <w:i/>
          <w:color w:val="002060"/>
          <w:sz w:val="22"/>
          <w:szCs w:val="22"/>
          <w:lang w:val="it-IT"/>
        </w:rPr>
        <w:t>rio.</w:t>
      </w:r>
      <w:r w:rsidR="003B2BA4">
        <w:rPr>
          <w:rFonts w:cs="Calibri"/>
          <w:b/>
          <w:i/>
          <w:color w:val="002060"/>
          <w:sz w:val="22"/>
          <w:szCs w:val="22"/>
          <w:lang w:val="it-IT"/>
        </w:rPr>
        <w:br/>
      </w:r>
    </w:p>
    <w:tbl>
      <w:tblPr>
        <w:tblW w:w="9889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9889"/>
      </w:tblGrid>
      <w:tr w:rsidR="00AB71FB" w:rsidRPr="00E33743" w:rsidTr="00695EC4">
        <w:trPr>
          <w:trHeight w:val="568"/>
        </w:trPr>
        <w:tc>
          <w:tcPr>
            <w:tcW w:w="9889" w:type="dxa"/>
            <w:tcBorders>
              <w:left w:val="nil"/>
              <w:right w:val="nil"/>
            </w:tcBorders>
            <w:shd w:val="clear" w:color="auto" w:fill="D3DFEE"/>
          </w:tcPr>
          <w:p w:rsidR="00AB71FB" w:rsidRPr="00E33743" w:rsidRDefault="00AB71FB" w:rsidP="00695EC4">
            <w:pPr>
              <w:spacing w:after="0"/>
              <w:jc w:val="center"/>
              <w:rPr>
                <w:rFonts w:ascii="Book Antiqua" w:hAnsi="Book Antiqua"/>
                <w:i/>
                <w:sz w:val="24"/>
                <w:szCs w:val="24"/>
                <w:lang w:val="it-IT"/>
              </w:rPr>
            </w:pPr>
            <w:r w:rsidRPr="00E33743">
              <w:rPr>
                <w:rFonts w:cs="Calibri"/>
                <w:b/>
                <w:color w:val="002060"/>
                <w:sz w:val="24"/>
                <w:szCs w:val="24"/>
                <w:lang w:val="it-IT"/>
              </w:rPr>
              <w:t>PRO</w:t>
            </w:r>
            <w:r>
              <w:rPr>
                <w:rFonts w:cs="Calibri"/>
                <w:b/>
                <w:color w:val="002060"/>
                <w:sz w:val="24"/>
                <w:szCs w:val="24"/>
                <w:lang w:val="it-IT"/>
              </w:rPr>
              <w:t xml:space="preserve">CEDURA </w:t>
            </w:r>
            <w:r w:rsidRPr="00A77371">
              <w:rPr>
                <w:rFonts w:cs="Calibri"/>
                <w:b/>
                <w:color w:val="002060"/>
                <w:sz w:val="24"/>
                <w:szCs w:val="24"/>
                <w:lang w:val="it-IT"/>
              </w:rPr>
              <w:t>CONCORS</w:t>
            </w:r>
            <w:r>
              <w:rPr>
                <w:rFonts w:cs="Calibri"/>
                <w:b/>
                <w:color w:val="002060"/>
                <w:sz w:val="24"/>
                <w:szCs w:val="24"/>
                <w:lang w:val="it-IT"/>
              </w:rPr>
              <w:t>UALE</w:t>
            </w:r>
            <w:r w:rsidRPr="00A77371">
              <w:rPr>
                <w:rFonts w:cs="Calibri"/>
                <w:b/>
                <w:color w:val="002060"/>
                <w:sz w:val="24"/>
                <w:szCs w:val="24"/>
                <w:lang w:val="it-IT"/>
              </w:rPr>
              <w:t xml:space="preserve"> STRAORDINARI</w:t>
            </w:r>
            <w:r>
              <w:rPr>
                <w:rFonts w:cs="Calibri"/>
                <w:b/>
                <w:color w:val="002060"/>
                <w:sz w:val="24"/>
                <w:szCs w:val="24"/>
                <w:lang w:val="it-IT"/>
              </w:rPr>
              <w:t>A</w:t>
            </w:r>
          </w:p>
          <w:p w:rsidR="00AB71FB" w:rsidRPr="00115CCE" w:rsidRDefault="00AB71FB" w:rsidP="00695EC4">
            <w:pPr>
              <w:spacing w:after="0"/>
              <w:jc w:val="center"/>
              <w:rPr>
                <w:rFonts w:cs="Calibri"/>
                <w:b/>
                <w:color w:val="002060"/>
                <w:sz w:val="24"/>
                <w:szCs w:val="24"/>
                <w:lang w:val="it-IT"/>
              </w:rPr>
            </w:pPr>
            <w:r w:rsidRPr="00E33743">
              <w:rPr>
                <w:rFonts w:cs="Calibri"/>
                <w:b/>
                <w:color w:val="002060"/>
                <w:sz w:val="24"/>
                <w:szCs w:val="24"/>
                <w:lang w:val="it-IT"/>
              </w:rPr>
              <w:t>E ABILITAZIONE DEL PERSONALE DOCENTE NELLA SCUOLA SECONDARIA</w:t>
            </w:r>
          </w:p>
        </w:tc>
      </w:tr>
    </w:tbl>
    <w:p w:rsidR="00AB71FB" w:rsidRPr="00E33743" w:rsidRDefault="003B2BA4" w:rsidP="00AB71FB">
      <w:pPr>
        <w:spacing w:before="240"/>
        <w:jc w:val="center"/>
        <w:rPr>
          <w:rFonts w:ascii="Book Antiqua" w:hAnsi="Book Antiqua"/>
          <w:i/>
          <w:sz w:val="24"/>
          <w:szCs w:val="24"/>
          <w:u w:val="single"/>
          <w:lang w:val="it-IT"/>
        </w:rPr>
      </w:pPr>
      <w:r>
        <w:rPr>
          <w:rFonts w:cs="Calibri"/>
          <w:b/>
          <w:i/>
          <w:color w:val="002060"/>
          <w:sz w:val="24"/>
          <w:szCs w:val="24"/>
          <w:u w:val="single"/>
          <w:lang w:val="it-IT"/>
        </w:rPr>
        <w:t>&gt;&gt;&gt;</w:t>
      </w:r>
      <w:r w:rsidR="00AB71FB" w:rsidRPr="0069001A">
        <w:rPr>
          <w:rFonts w:cs="Calibri"/>
          <w:b/>
          <w:i/>
          <w:color w:val="002060"/>
          <w:sz w:val="24"/>
          <w:szCs w:val="24"/>
          <w:u w:val="single"/>
          <w:lang w:val="it-IT"/>
        </w:rPr>
        <w:t>Procedura concorsuale straordinariascuola secondaria</w:t>
      </w:r>
      <w:r w:rsidR="00AB71FB">
        <w:rPr>
          <w:rFonts w:cs="Calibri"/>
          <w:b/>
          <w:i/>
          <w:color w:val="002060"/>
          <w:sz w:val="24"/>
          <w:szCs w:val="24"/>
          <w:u w:val="single"/>
          <w:lang w:val="it-IT"/>
        </w:rPr>
        <w:t xml:space="preserve"> di primo e secondo grado</w:t>
      </w:r>
    </w:p>
    <w:p w:rsidR="00AB71FB" w:rsidRPr="00D203FB" w:rsidRDefault="00AB71FB" w:rsidP="00AB71FB">
      <w:pPr>
        <w:spacing w:before="240"/>
        <w:rPr>
          <w:rFonts w:cs="Calibri"/>
          <w:b/>
          <w:color w:val="002060"/>
          <w:sz w:val="22"/>
          <w:szCs w:val="22"/>
          <w:lang w:val="it-IT"/>
        </w:rPr>
      </w:pPr>
      <w:r>
        <w:rPr>
          <w:rFonts w:cs="Calibri"/>
          <w:color w:val="002060"/>
          <w:sz w:val="22"/>
          <w:szCs w:val="22"/>
          <w:lang w:val="it-IT"/>
        </w:rPr>
        <w:t xml:space="preserve">È prevista </w:t>
      </w:r>
      <w:r w:rsidRPr="00A77371">
        <w:rPr>
          <w:rFonts w:cs="Calibri"/>
          <w:color w:val="002060"/>
          <w:sz w:val="22"/>
          <w:szCs w:val="22"/>
          <w:lang w:val="it-IT"/>
        </w:rPr>
        <w:t xml:space="preserve">una procedura straordinaria per </w:t>
      </w:r>
      <w:r w:rsidRPr="007577C4">
        <w:rPr>
          <w:rFonts w:cs="Calibri"/>
          <w:b/>
          <w:color w:val="002060"/>
          <w:sz w:val="22"/>
          <w:szCs w:val="22"/>
          <w:lang w:val="it-IT"/>
        </w:rPr>
        <w:t>titoli ed esami</w:t>
      </w:r>
      <w:r w:rsidRPr="00A77371">
        <w:rPr>
          <w:rFonts w:cs="Calibri"/>
          <w:b/>
          <w:color w:val="002060"/>
          <w:sz w:val="22"/>
          <w:szCs w:val="22"/>
          <w:lang w:val="it-IT"/>
        </w:rPr>
        <w:t>finalizzata all</w:t>
      </w:r>
      <w:r>
        <w:rPr>
          <w:rFonts w:cs="Calibri"/>
          <w:b/>
          <w:color w:val="002060"/>
          <w:sz w:val="22"/>
          <w:szCs w:val="22"/>
          <w:lang w:val="it-IT"/>
        </w:rPr>
        <w:t>’</w:t>
      </w:r>
      <w:r w:rsidRPr="00A77371">
        <w:rPr>
          <w:rFonts w:cs="Calibri"/>
          <w:b/>
          <w:color w:val="002060"/>
          <w:sz w:val="22"/>
          <w:szCs w:val="22"/>
          <w:lang w:val="it-IT"/>
        </w:rPr>
        <w:t>immissione in ruolo di 24.000 unità di personale docente delle scuole secondarie di primo e secondo grado statali</w:t>
      </w:r>
      <w:r w:rsidRPr="00D203FB">
        <w:rPr>
          <w:rFonts w:cs="Calibri"/>
          <w:b/>
          <w:color w:val="002060"/>
          <w:sz w:val="22"/>
          <w:szCs w:val="24"/>
          <w:shd w:val="clear" w:color="auto" w:fill="FFFFFF"/>
          <w:lang w:val="it-IT"/>
        </w:rPr>
        <w:t>già dal 1° settembre 2020.</w:t>
      </w:r>
    </w:p>
    <w:p w:rsidR="00AB71FB" w:rsidRPr="00D12889" w:rsidRDefault="00AB71FB" w:rsidP="00D12889">
      <w:pPr>
        <w:numPr>
          <w:ilvl w:val="0"/>
          <w:numId w:val="1"/>
        </w:numPr>
        <w:jc w:val="left"/>
        <w:rPr>
          <w:rFonts w:cs="Calibri"/>
          <w:b/>
          <w:i/>
          <w:color w:val="002060"/>
          <w:sz w:val="24"/>
          <w:szCs w:val="24"/>
          <w:lang w:val="it-IT"/>
        </w:rPr>
      </w:pPr>
      <w:r>
        <w:rPr>
          <w:rFonts w:cs="Calibri"/>
          <w:b/>
          <w:i/>
          <w:color w:val="002060"/>
          <w:sz w:val="24"/>
          <w:szCs w:val="24"/>
          <w:lang w:val="it-IT"/>
        </w:rPr>
        <w:t>Requisiti</w:t>
      </w:r>
      <w:r w:rsidR="00D12889">
        <w:rPr>
          <w:rFonts w:cs="Calibri"/>
          <w:b/>
          <w:i/>
          <w:color w:val="002060"/>
          <w:sz w:val="24"/>
          <w:szCs w:val="24"/>
          <w:lang w:val="it-IT"/>
        </w:rPr>
        <w:br/>
      </w:r>
      <w:r w:rsidRPr="00D12889">
        <w:rPr>
          <w:rFonts w:cs="Calibri"/>
          <w:color w:val="002060"/>
          <w:sz w:val="22"/>
          <w:szCs w:val="22"/>
          <w:lang w:val="it-IT"/>
        </w:rPr>
        <w:t>La partecipazione alla procedura è riservata ai docenti che negli ultimi 8 anni (tra l’</w:t>
      </w:r>
      <w:r w:rsidRPr="00D12889">
        <w:rPr>
          <w:rFonts w:cs="Calibri"/>
          <w:b/>
          <w:color w:val="002060"/>
          <w:sz w:val="22"/>
          <w:szCs w:val="22"/>
          <w:lang w:val="it-IT"/>
        </w:rPr>
        <w:t>a.s. 2011/2012 e 2018/2019)</w:t>
      </w:r>
      <w:r w:rsidRPr="00D12889">
        <w:rPr>
          <w:rFonts w:cs="Calibri"/>
          <w:color w:val="002060"/>
          <w:sz w:val="22"/>
          <w:szCs w:val="22"/>
          <w:lang w:val="it-IT"/>
        </w:rPr>
        <w:t xml:space="preserve">, abbiano svolto, su </w:t>
      </w:r>
      <w:r w:rsidRPr="00D12889">
        <w:rPr>
          <w:rFonts w:cs="Calibri"/>
          <w:b/>
          <w:color w:val="002060"/>
          <w:sz w:val="22"/>
          <w:szCs w:val="22"/>
          <w:lang w:val="it-IT"/>
        </w:rPr>
        <w:t xml:space="preserve">posto comune </w:t>
      </w:r>
      <w:r w:rsidRPr="00D12889">
        <w:rPr>
          <w:b/>
          <w:color w:val="002060"/>
          <w:sz w:val="22"/>
          <w:lang w:val="it-IT"/>
        </w:rPr>
        <w:t>o di sostegno</w:t>
      </w:r>
      <w:r w:rsidRPr="00D12889">
        <w:rPr>
          <w:color w:val="002060"/>
          <w:sz w:val="22"/>
          <w:lang w:val="it-IT"/>
        </w:rPr>
        <w:t xml:space="preserve">, </w:t>
      </w:r>
      <w:r w:rsidRPr="00D12889">
        <w:rPr>
          <w:b/>
          <w:color w:val="002060"/>
          <w:sz w:val="22"/>
          <w:lang w:val="it-IT"/>
        </w:rPr>
        <w:t>almeno tre annualità di servizio</w:t>
      </w:r>
      <w:r w:rsidRPr="00D12889">
        <w:rPr>
          <w:color w:val="002060"/>
          <w:sz w:val="22"/>
          <w:lang w:val="it-IT"/>
        </w:rPr>
        <w:t xml:space="preserve">, anche non consecutive, in possesso del </w:t>
      </w:r>
      <w:r w:rsidRPr="00D12889">
        <w:rPr>
          <w:b/>
          <w:color w:val="002060"/>
          <w:sz w:val="22"/>
          <w:szCs w:val="22"/>
          <w:shd w:val="clear" w:color="auto" w:fill="FFFFFF"/>
          <w:lang w:val="it-IT"/>
        </w:rPr>
        <w:t>titolo di studio valido per l’accesso alla classe di concorso richiesta:</w:t>
      </w:r>
      <w:r w:rsidR="00D12889">
        <w:rPr>
          <w:rFonts w:cs="Calibri"/>
          <w:b/>
          <w:i/>
          <w:color w:val="002060"/>
          <w:sz w:val="24"/>
          <w:szCs w:val="24"/>
          <w:lang w:val="it-IT"/>
        </w:rPr>
        <w:br/>
      </w:r>
      <w:r w:rsidRPr="00D12889">
        <w:rPr>
          <w:color w:val="002060"/>
          <w:szCs w:val="22"/>
          <w:shd w:val="clear" w:color="auto" w:fill="FFFFFF"/>
          <w:lang w:val="it-IT"/>
        </w:rPr>
        <w:t xml:space="preserve">Il servizio deve essere stato svolto </w:t>
      </w:r>
      <w:r w:rsidRPr="00D12889">
        <w:rPr>
          <w:b/>
          <w:color w:val="002060"/>
          <w:szCs w:val="22"/>
          <w:shd w:val="clear" w:color="auto" w:fill="FFFFFF"/>
          <w:lang w:val="it-IT"/>
        </w:rPr>
        <w:t>unicamente nelle scuole secondarie statali</w:t>
      </w:r>
      <w:r w:rsidRPr="00D12889">
        <w:rPr>
          <w:color w:val="002060"/>
          <w:szCs w:val="22"/>
          <w:shd w:val="clear" w:color="auto" w:fill="FFFFFF"/>
          <w:lang w:val="it-IT"/>
        </w:rPr>
        <w:t>;</w:t>
      </w:r>
      <w:r w:rsidR="00D12889">
        <w:rPr>
          <w:rFonts w:cs="Calibri"/>
          <w:b/>
          <w:i/>
          <w:color w:val="002060"/>
          <w:sz w:val="24"/>
          <w:szCs w:val="24"/>
          <w:lang w:val="it-IT"/>
        </w:rPr>
        <w:br/>
      </w:r>
      <w:r w:rsidRPr="00D12889">
        <w:rPr>
          <w:b/>
          <w:color w:val="002060"/>
          <w:szCs w:val="18"/>
          <w:lang w:val="it-IT"/>
        </w:rPr>
        <w:t>È considerata valida come “annualità”</w:t>
      </w:r>
      <w:r w:rsidRPr="00D12889">
        <w:rPr>
          <w:color w:val="002060"/>
          <w:szCs w:val="18"/>
          <w:lang w:val="it-IT"/>
        </w:rPr>
        <w:t xml:space="preserve"> il servizio d’insegnamento prestato nelle </w:t>
      </w:r>
      <w:r w:rsidRPr="00D12889">
        <w:rPr>
          <w:rFonts w:cs="Calibri"/>
          <w:color w:val="002060"/>
          <w:szCs w:val="18"/>
          <w:lang w:val="it-IT"/>
        </w:rPr>
        <w:t>scuole secondarie statali</w:t>
      </w:r>
      <w:r w:rsidRPr="00D12889">
        <w:rPr>
          <w:color w:val="002060"/>
          <w:szCs w:val="18"/>
          <w:lang w:val="it-IT"/>
        </w:rPr>
        <w:t xml:space="preserve"> di durata di almeno 180 giorni, anche non consecutivi, oppure se prestato ininterrottamente dal 1° febbraio fino al termine delle operazioni di scrutinio finale;</w:t>
      </w:r>
      <w:r w:rsidR="00D12889">
        <w:rPr>
          <w:rFonts w:cs="Calibri"/>
          <w:b/>
          <w:i/>
          <w:color w:val="002060"/>
          <w:sz w:val="24"/>
          <w:szCs w:val="24"/>
          <w:lang w:val="it-IT"/>
        </w:rPr>
        <w:br/>
      </w:r>
      <w:r w:rsidRPr="00D12889">
        <w:rPr>
          <w:b/>
          <w:color w:val="002060"/>
          <w:lang w:val="it-IT"/>
        </w:rPr>
        <w:t>Se si intende partecipare per il posto comune</w:t>
      </w:r>
      <w:r w:rsidRPr="00D12889">
        <w:rPr>
          <w:color w:val="002060"/>
          <w:lang w:val="it-IT"/>
        </w:rPr>
        <w:t xml:space="preserve"> è necessario che almeno una delle tre annualità richieste sia stata </w:t>
      </w:r>
      <w:r w:rsidRPr="00DC77DD">
        <w:rPr>
          <w:color w:val="17365D" w:themeColor="text2" w:themeShade="BF"/>
          <w:lang w:val="it-IT"/>
        </w:rPr>
        <w:t>svolta sulla specifica classe di concorso per cui si intende partecipare</w:t>
      </w:r>
      <w:r w:rsidR="00E33743" w:rsidRPr="00DC77DD">
        <w:rPr>
          <w:color w:val="17365D" w:themeColor="text2" w:themeShade="BF"/>
          <w:lang w:val="it-IT"/>
        </w:rPr>
        <w:t>, è valido anche il servizio di sostegno che come è noto è legato a specifica classe di concorso</w:t>
      </w:r>
      <w:r w:rsidRPr="00DC77DD">
        <w:rPr>
          <w:color w:val="17365D" w:themeColor="text2" w:themeShade="BF"/>
          <w:lang w:val="it-IT"/>
        </w:rPr>
        <w:t>;</w:t>
      </w:r>
      <w:r w:rsidR="00D12889" w:rsidRPr="00DC77DD">
        <w:rPr>
          <w:rFonts w:cs="Calibri"/>
          <w:b/>
          <w:i/>
          <w:color w:val="17365D" w:themeColor="text2" w:themeShade="BF"/>
          <w:sz w:val="24"/>
          <w:szCs w:val="24"/>
          <w:lang w:val="it-IT"/>
        </w:rPr>
        <w:br/>
      </w:r>
      <w:r w:rsidRPr="00D12889">
        <w:rPr>
          <w:b/>
          <w:color w:val="002060"/>
          <w:lang w:val="it-IT"/>
        </w:rPr>
        <w:t>Se si intende partecipare per il posto di sostegno</w:t>
      </w:r>
      <w:r w:rsidRPr="00D12889">
        <w:rPr>
          <w:color w:val="002060"/>
          <w:lang w:val="it-IT"/>
        </w:rPr>
        <w:t xml:space="preserve"> è richiesto l’ulteriore requisito del possesso della relativa specializzazione;</w:t>
      </w:r>
      <w:r w:rsidR="00D12889">
        <w:rPr>
          <w:rFonts w:cs="Calibri"/>
          <w:b/>
          <w:i/>
          <w:color w:val="002060"/>
          <w:sz w:val="24"/>
          <w:szCs w:val="24"/>
          <w:lang w:val="it-IT"/>
        </w:rPr>
        <w:br/>
      </w:r>
      <w:r w:rsidRPr="00D12889">
        <w:rPr>
          <w:color w:val="002060"/>
          <w:lang w:val="it-IT"/>
        </w:rPr>
        <w:t xml:space="preserve">Non è necessario possedere i </w:t>
      </w:r>
      <w:r w:rsidRPr="00D12889">
        <w:rPr>
          <w:b/>
          <w:color w:val="002060"/>
          <w:lang w:val="it-IT"/>
        </w:rPr>
        <w:t>24 crediti</w:t>
      </w:r>
      <w:r w:rsidRPr="00D12889">
        <w:rPr>
          <w:color w:val="002060"/>
          <w:lang w:val="it-IT"/>
        </w:rPr>
        <w:t xml:space="preserve"> formativi universitari o accademici.</w:t>
      </w:r>
    </w:p>
    <w:p w:rsidR="00AB71FB" w:rsidRPr="00D12889" w:rsidRDefault="00AB71FB" w:rsidP="00AB71FB">
      <w:pPr>
        <w:numPr>
          <w:ilvl w:val="0"/>
          <w:numId w:val="1"/>
        </w:numPr>
        <w:rPr>
          <w:rFonts w:cs="Calibri"/>
          <w:color w:val="002060"/>
          <w:sz w:val="22"/>
          <w:szCs w:val="22"/>
          <w:lang w:val="it-IT"/>
        </w:rPr>
      </w:pPr>
      <w:r w:rsidRPr="003D37EC">
        <w:rPr>
          <w:rFonts w:cs="Calibri"/>
          <w:b/>
          <w:i/>
          <w:color w:val="002060"/>
          <w:sz w:val="24"/>
          <w:szCs w:val="24"/>
          <w:lang w:val="it-IT"/>
        </w:rPr>
        <w:t>Prove</w:t>
      </w:r>
      <w:r w:rsidR="00D12889">
        <w:rPr>
          <w:rFonts w:cs="Calibri"/>
          <w:color w:val="002060"/>
          <w:sz w:val="22"/>
          <w:szCs w:val="22"/>
          <w:lang w:val="it-IT"/>
        </w:rPr>
        <w:br/>
      </w:r>
      <w:r w:rsidRPr="00D12889">
        <w:rPr>
          <w:rFonts w:cs="Calibri"/>
          <w:color w:val="002060"/>
          <w:sz w:val="22"/>
          <w:szCs w:val="22"/>
          <w:lang w:val="it-IT"/>
        </w:rPr>
        <w:t xml:space="preserve">È previsto lo svolgimento di una </w:t>
      </w:r>
      <w:r w:rsidRPr="00D12889">
        <w:rPr>
          <w:rFonts w:cs="Calibri"/>
          <w:b/>
          <w:color w:val="002060"/>
          <w:sz w:val="22"/>
          <w:szCs w:val="22"/>
          <w:lang w:val="it-IT"/>
        </w:rPr>
        <w:t>prova scritta</w:t>
      </w:r>
      <w:r w:rsidRPr="00D12889">
        <w:rPr>
          <w:rFonts w:cs="Calibri"/>
          <w:color w:val="002060"/>
          <w:sz w:val="22"/>
          <w:szCs w:val="22"/>
          <w:lang w:val="it-IT"/>
        </w:rPr>
        <w:t xml:space="preserve">, selettiva, </w:t>
      </w:r>
      <w:r w:rsidRPr="00E33743">
        <w:rPr>
          <w:rFonts w:cs="Calibri"/>
          <w:b/>
          <w:color w:val="002060"/>
          <w:sz w:val="22"/>
          <w:szCs w:val="22"/>
          <w:shd w:val="clear" w:color="auto" w:fill="FFFFFF"/>
          <w:lang w:val="it-IT"/>
        </w:rPr>
        <w:t>computer-based</w:t>
      </w:r>
      <w:r w:rsidRPr="00D12889">
        <w:rPr>
          <w:rFonts w:cs="Calibri"/>
          <w:color w:val="002060"/>
          <w:sz w:val="22"/>
          <w:szCs w:val="22"/>
          <w:lang w:val="it-IT"/>
        </w:rPr>
        <w:t xml:space="preserve">, composta da </w:t>
      </w:r>
      <w:r w:rsidRPr="00D12889">
        <w:rPr>
          <w:rFonts w:cs="Calibri"/>
          <w:b/>
          <w:color w:val="002060"/>
          <w:sz w:val="22"/>
          <w:szCs w:val="22"/>
          <w:lang w:val="it-IT"/>
        </w:rPr>
        <w:t>quesiti a risposta multipla</w:t>
      </w:r>
      <w:r w:rsidRPr="00D12889">
        <w:rPr>
          <w:rFonts w:cs="Calibri"/>
          <w:color w:val="002060"/>
          <w:sz w:val="22"/>
          <w:szCs w:val="22"/>
          <w:lang w:val="it-IT"/>
        </w:rPr>
        <w:t xml:space="preserve">. </w:t>
      </w:r>
      <w:r w:rsidRPr="00D12889">
        <w:rPr>
          <w:color w:val="002060"/>
          <w:sz w:val="22"/>
          <w:szCs w:val="22"/>
          <w:lang w:val="it-IT"/>
        </w:rPr>
        <w:t xml:space="preserve">Per superare la prova bisogna conseguire un </w:t>
      </w:r>
      <w:r w:rsidRPr="00D12889">
        <w:rPr>
          <w:b/>
          <w:color w:val="002060"/>
          <w:sz w:val="22"/>
          <w:szCs w:val="22"/>
          <w:lang w:val="it-IT"/>
        </w:rPr>
        <w:t>punteggio minimo di 7/10</w:t>
      </w:r>
      <w:r w:rsidRPr="00D12889">
        <w:rPr>
          <w:color w:val="002060"/>
          <w:sz w:val="22"/>
          <w:szCs w:val="22"/>
          <w:lang w:val="it-IT"/>
        </w:rPr>
        <w:t xml:space="preserve"> o equivalente. </w:t>
      </w:r>
    </w:p>
    <w:p w:rsidR="00D12889" w:rsidRDefault="00D12889" w:rsidP="00D12889">
      <w:pPr>
        <w:ind w:left="360"/>
        <w:rPr>
          <w:rFonts w:cs="Calibri"/>
          <w:color w:val="002060"/>
          <w:sz w:val="22"/>
          <w:szCs w:val="22"/>
          <w:lang w:val="it-IT"/>
        </w:rPr>
      </w:pPr>
    </w:p>
    <w:p w:rsidR="003B2BA4" w:rsidRPr="00D12889" w:rsidRDefault="003B2BA4" w:rsidP="00D12889">
      <w:pPr>
        <w:ind w:left="360"/>
        <w:rPr>
          <w:rFonts w:cs="Calibri"/>
          <w:color w:val="002060"/>
          <w:sz w:val="22"/>
          <w:szCs w:val="22"/>
          <w:lang w:val="it-IT"/>
        </w:rPr>
      </w:pPr>
    </w:p>
    <w:p w:rsidR="003B2BA4" w:rsidRPr="003B2BA4" w:rsidRDefault="00AB71FB" w:rsidP="003B2BA4">
      <w:pPr>
        <w:numPr>
          <w:ilvl w:val="0"/>
          <w:numId w:val="1"/>
        </w:numPr>
        <w:jc w:val="left"/>
        <w:rPr>
          <w:b/>
          <w:i/>
          <w:color w:val="002060"/>
          <w:sz w:val="24"/>
          <w:szCs w:val="24"/>
          <w:lang w:val="it-IT"/>
        </w:rPr>
      </w:pPr>
      <w:r>
        <w:rPr>
          <w:b/>
          <w:i/>
          <w:color w:val="002060"/>
          <w:sz w:val="24"/>
          <w:szCs w:val="24"/>
          <w:lang w:val="it-IT"/>
        </w:rPr>
        <w:t>Vincitorie</w:t>
      </w:r>
      <w:r w:rsidRPr="00AF244A">
        <w:rPr>
          <w:b/>
          <w:i/>
          <w:color w:val="002060"/>
          <w:sz w:val="24"/>
          <w:szCs w:val="24"/>
          <w:lang w:val="it-IT"/>
        </w:rPr>
        <w:t xml:space="preserve"> anno di prova</w:t>
      </w:r>
      <w:r w:rsidR="00D12889">
        <w:rPr>
          <w:b/>
          <w:i/>
          <w:color w:val="002060"/>
          <w:sz w:val="24"/>
          <w:szCs w:val="24"/>
          <w:lang w:val="it-IT"/>
        </w:rPr>
        <w:br/>
      </w:r>
      <w:r w:rsidRPr="00D12889">
        <w:rPr>
          <w:color w:val="002060"/>
          <w:sz w:val="22"/>
          <w:szCs w:val="24"/>
          <w:lang w:val="it-IT"/>
        </w:rPr>
        <w:t xml:space="preserve">Chi rientra tra i </w:t>
      </w:r>
      <w:r w:rsidRPr="00D12889">
        <w:rPr>
          <w:b/>
          <w:color w:val="002060"/>
          <w:sz w:val="22"/>
          <w:szCs w:val="24"/>
          <w:lang w:val="it-IT"/>
        </w:rPr>
        <w:t>primi 24.000</w:t>
      </w:r>
      <w:r w:rsidRPr="00D12889">
        <w:rPr>
          <w:color w:val="002060"/>
          <w:sz w:val="22"/>
          <w:szCs w:val="24"/>
          <w:lang w:val="it-IT"/>
        </w:rPr>
        <w:t xml:space="preserve"> della graduatoria</w:t>
      </w:r>
      <w:r w:rsidRPr="00D12889">
        <w:rPr>
          <w:color w:val="002060"/>
          <w:sz w:val="22"/>
          <w:szCs w:val="22"/>
          <w:lang w:val="it-IT"/>
        </w:rPr>
        <w:t xml:space="preserve">risulta </w:t>
      </w:r>
      <w:r w:rsidRPr="00D12889">
        <w:rPr>
          <w:b/>
          <w:color w:val="002060"/>
          <w:sz w:val="22"/>
          <w:szCs w:val="22"/>
          <w:lang w:val="it-IT"/>
        </w:rPr>
        <w:t>vincitore</w:t>
      </w:r>
      <w:r w:rsidRPr="00D12889">
        <w:rPr>
          <w:color w:val="002060"/>
          <w:sz w:val="22"/>
          <w:szCs w:val="22"/>
          <w:lang w:val="it-IT"/>
        </w:rPr>
        <w:t xml:space="preserve"> ed è ammesso al periodo di formazione iniziale e prova (</w:t>
      </w:r>
      <w:r w:rsidRPr="00D12889">
        <w:rPr>
          <w:i/>
          <w:color w:val="002060"/>
          <w:sz w:val="22"/>
          <w:szCs w:val="22"/>
          <w:lang w:val="it-IT"/>
        </w:rPr>
        <w:t>ripetibile</w:t>
      </w:r>
      <w:r w:rsidRPr="00D12889">
        <w:rPr>
          <w:color w:val="002060"/>
          <w:sz w:val="22"/>
          <w:szCs w:val="22"/>
          <w:lang w:val="it-IT"/>
        </w:rPr>
        <w:t>).</w:t>
      </w:r>
      <w:r w:rsidR="00D12889">
        <w:rPr>
          <w:b/>
          <w:i/>
          <w:color w:val="002060"/>
          <w:sz w:val="24"/>
          <w:szCs w:val="24"/>
          <w:lang w:val="it-IT"/>
        </w:rPr>
        <w:br/>
      </w:r>
      <w:r w:rsidRPr="00D12889">
        <w:rPr>
          <w:color w:val="002060"/>
          <w:sz w:val="22"/>
          <w:szCs w:val="22"/>
          <w:lang w:val="it-IT"/>
        </w:rPr>
        <w:t>Durante tale periodo consegue, ove non ne sia già in possesso, i 24 crediti formativi universitari o accademici con onere pagati dallo stato e, dopo aver sostenuto una prova orale (</w:t>
      </w:r>
      <w:r w:rsidRPr="00D12889">
        <w:rPr>
          <w:i/>
          <w:color w:val="002060"/>
          <w:sz w:val="22"/>
          <w:szCs w:val="22"/>
          <w:lang w:val="it-IT"/>
        </w:rPr>
        <w:t>simulazione di una lezione</w:t>
      </w:r>
      <w:r w:rsidRPr="00D12889">
        <w:rPr>
          <w:color w:val="002060"/>
          <w:sz w:val="22"/>
          <w:szCs w:val="22"/>
          <w:lang w:val="it-IT"/>
        </w:rPr>
        <w:t xml:space="preserve">), </w:t>
      </w:r>
      <w:r w:rsidRPr="00D12889">
        <w:rPr>
          <w:rFonts w:cs="Calibri"/>
          <w:color w:val="002060"/>
          <w:sz w:val="22"/>
          <w:szCs w:val="24"/>
          <w:lang w:val="it-IT"/>
        </w:rPr>
        <w:t xml:space="preserve">da superarsi con il punteggio di 7/10 o equivalente, </w:t>
      </w:r>
      <w:r w:rsidRPr="00D12889">
        <w:rPr>
          <w:color w:val="002060"/>
          <w:sz w:val="22"/>
          <w:szCs w:val="22"/>
          <w:lang w:val="it-IT"/>
        </w:rPr>
        <w:t>davanti al comitato di valutazione</w:t>
      </w:r>
      <w:r w:rsidRPr="00D12889">
        <w:rPr>
          <w:rFonts w:cs="Calibri"/>
          <w:color w:val="002060"/>
          <w:sz w:val="22"/>
          <w:szCs w:val="22"/>
          <w:shd w:val="clear" w:color="auto" w:fill="FFFFFF"/>
          <w:lang w:val="it-IT"/>
        </w:rPr>
        <w:t>integrato da una figura esterna (</w:t>
      </w:r>
      <w:r w:rsidRPr="00D12889">
        <w:rPr>
          <w:rFonts w:cs="Calibri"/>
          <w:i/>
          <w:color w:val="002060"/>
          <w:sz w:val="22"/>
          <w:szCs w:val="22"/>
          <w:shd w:val="clear" w:color="auto" w:fill="FFFFFF"/>
          <w:lang w:val="it-IT"/>
        </w:rPr>
        <w:t>dirigente tecnico o dirigente scolastico o docente della stessa classe di concorso</w:t>
      </w:r>
      <w:r w:rsidRPr="00D12889">
        <w:rPr>
          <w:rFonts w:cs="Calibri"/>
          <w:color w:val="002060"/>
          <w:sz w:val="22"/>
          <w:szCs w:val="22"/>
          <w:shd w:val="clear" w:color="auto" w:fill="FFFFFF"/>
          <w:lang w:val="it-IT"/>
        </w:rPr>
        <w:t>)</w:t>
      </w:r>
      <w:r w:rsidRPr="00E33743">
        <w:rPr>
          <w:rFonts w:ascii="Book Antiqua" w:hAnsi="Book Antiqua"/>
          <w:sz w:val="24"/>
          <w:szCs w:val="24"/>
          <w:lang w:val="it-IT"/>
        </w:rPr>
        <w:t xml:space="preserve">, </w:t>
      </w:r>
      <w:r w:rsidRPr="00D12889">
        <w:rPr>
          <w:color w:val="002060"/>
          <w:sz w:val="22"/>
          <w:szCs w:val="22"/>
          <w:lang w:val="it-IT"/>
        </w:rPr>
        <w:t xml:space="preserve">viene confermato in ruolo. </w:t>
      </w:r>
      <w:r w:rsidR="00D12889">
        <w:rPr>
          <w:b/>
          <w:i/>
          <w:color w:val="002060"/>
          <w:sz w:val="24"/>
          <w:szCs w:val="24"/>
          <w:lang w:val="it-IT"/>
        </w:rPr>
        <w:br/>
      </w:r>
      <w:r w:rsidRPr="00D12889">
        <w:rPr>
          <w:rFonts w:cs="Calibri"/>
          <w:color w:val="002060"/>
          <w:sz w:val="22"/>
          <w:szCs w:val="24"/>
          <w:lang w:val="it-IT"/>
        </w:rPr>
        <w:t>All’atto della conferma in ruolo</w:t>
      </w:r>
      <w:r w:rsidRPr="00D12889">
        <w:rPr>
          <w:b/>
          <w:color w:val="002060"/>
          <w:sz w:val="22"/>
          <w:szCs w:val="22"/>
          <w:lang w:val="it-IT"/>
        </w:rPr>
        <w:t>ottiene anche l’abilitazione</w:t>
      </w:r>
      <w:r w:rsidRPr="00D12889">
        <w:rPr>
          <w:color w:val="002060"/>
          <w:sz w:val="22"/>
          <w:szCs w:val="22"/>
          <w:lang w:val="it-IT"/>
        </w:rPr>
        <w:t xml:space="preserve"> all’esercizio della professione docente per la relativa classe di concorso.</w:t>
      </w:r>
      <w:r w:rsidR="003B2BA4">
        <w:rPr>
          <w:b/>
          <w:i/>
          <w:color w:val="002060"/>
          <w:sz w:val="24"/>
          <w:szCs w:val="24"/>
          <w:lang w:val="it-IT"/>
        </w:rPr>
        <w:br/>
      </w:r>
    </w:p>
    <w:p w:rsidR="00AB71FB" w:rsidRPr="0069001A" w:rsidRDefault="003B2BA4" w:rsidP="00AB71FB">
      <w:pPr>
        <w:jc w:val="center"/>
        <w:rPr>
          <w:rFonts w:cs="Calibri"/>
          <w:i/>
          <w:color w:val="002060"/>
          <w:sz w:val="22"/>
          <w:szCs w:val="22"/>
          <w:u w:val="single"/>
          <w:lang w:val="it-IT"/>
        </w:rPr>
      </w:pPr>
      <w:r>
        <w:rPr>
          <w:rFonts w:cs="Calibri"/>
          <w:b/>
          <w:i/>
          <w:color w:val="002060"/>
          <w:sz w:val="24"/>
          <w:szCs w:val="24"/>
          <w:u w:val="single"/>
          <w:lang w:val="it-IT"/>
        </w:rPr>
        <w:t>&gt;&gt;&gt;</w:t>
      </w:r>
      <w:r w:rsidR="00AB71FB" w:rsidRPr="0069001A">
        <w:rPr>
          <w:rFonts w:cs="Calibri"/>
          <w:b/>
          <w:i/>
          <w:color w:val="002060"/>
          <w:sz w:val="24"/>
          <w:szCs w:val="24"/>
          <w:u w:val="single"/>
          <w:lang w:val="it-IT"/>
        </w:rPr>
        <w:t>Abilitazione del personale docente nella scuola secondaria</w:t>
      </w:r>
    </w:p>
    <w:p w:rsidR="00AB71FB" w:rsidRPr="00915B3D" w:rsidRDefault="00AB71FB" w:rsidP="003B2BA4">
      <w:pPr>
        <w:jc w:val="left"/>
        <w:rPr>
          <w:color w:val="002060"/>
          <w:sz w:val="22"/>
          <w:szCs w:val="22"/>
          <w:lang w:val="it-IT"/>
        </w:rPr>
      </w:pPr>
      <w:r w:rsidRPr="00915B3D">
        <w:rPr>
          <w:color w:val="002060"/>
          <w:sz w:val="22"/>
          <w:szCs w:val="22"/>
          <w:lang w:val="it-IT"/>
        </w:rPr>
        <w:t>Ai docenti che hanno conseguito il punteggio minimo previsto ma che non rientrano nella graduatoria dei vincitori</w:t>
      </w:r>
      <w:r>
        <w:rPr>
          <w:color w:val="002060"/>
          <w:sz w:val="22"/>
          <w:szCs w:val="22"/>
          <w:lang w:val="it-IT"/>
        </w:rPr>
        <w:t xml:space="preserve">,non essendo </w:t>
      </w:r>
      <w:r w:rsidRPr="009D574D">
        <w:rPr>
          <w:rFonts w:cs="Calibri"/>
          <w:color w:val="002060"/>
          <w:sz w:val="22"/>
          <w:szCs w:val="22"/>
          <w:shd w:val="clear" w:color="auto" w:fill="FFFFFF"/>
          <w:lang w:val="it-IT"/>
        </w:rPr>
        <w:t>in posizione utile ai fini dell</w:t>
      </w:r>
      <w:r>
        <w:rPr>
          <w:rFonts w:cs="Calibri"/>
          <w:color w:val="002060"/>
          <w:sz w:val="22"/>
          <w:szCs w:val="22"/>
          <w:shd w:val="clear" w:color="auto" w:fill="FFFFFF"/>
          <w:lang w:val="it-IT"/>
        </w:rPr>
        <w:t>’</w:t>
      </w:r>
      <w:r w:rsidRPr="009D574D">
        <w:rPr>
          <w:rFonts w:cs="Calibri"/>
          <w:color w:val="002060"/>
          <w:sz w:val="22"/>
          <w:szCs w:val="22"/>
          <w:shd w:val="clear" w:color="auto" w:fill="FFFFFF"/>
          <w:lang w:val="it-IT"/>
        </w:rPr>
        <w:t>immissione in ruolo</w:t>
      </w:r>
      <w:r>
        <w:rPr>
          <w:rFonts w:cs="Calibri"/>
          <w:color w:val="002060"/>
          <w:sz w:val="22"/>
          <w:szCs w:val="22"/>
          <w:shd w:val="clear" w:color="auto" w:fill="FFFFFF"/>
          <w:lang w:val="it-IT"/>
        </w:rPr>
        <w:t>,</w:t>
      </w:r>
      <w:r w:rsidRPr="0069001A">
        <w:rPr>
          <w:b/>
          <w:color w:val="002060"/>
          <w:sz w:val="22"/>
          <w:szCs w:val="22"/>
          <w:lang w:val="it-IT"/>
        </w:rPr>
        <w:t xml:space="preserve"> è consentito conseguire l</w:t>
      </w:r>
      <w:r>
        <w:rPr>
          <w:b/>
          <w:color w:val="002060"/>
          <w:sz w:val="22"/>
          <w:szCs w:val="22"/>
          <w:lang w:val="it-IT"/>
        </w:rPr>
        <w:t>’</w:t>
      </w:r>
      <w:r w:rsidRPr="0069001A">
        <w:rPr>
          <w:b/>
          <w:color w:val="002060"/>
          <w:sz w:val="22"/>
          <w:szCs w:val="22"/>
          <w:lang w:val="it-IT"/>
        </w:rPr>
        <w:t>abilitazione all</w:t>
      </w:r>
      <w:r>
        <w:rPr>
          <w:b/>
          <w:color w:val="002060"/>
          <w:sz w:val="22"/>
          <w:szCs w:val="22"/>
          <w:lang w:val="it-IT"/>
        </w:rPr>
        <w:t>’</w:t>
      </w:r>
      <w:r w:rsidRPr="0069001A">
        <w:rPr>
          <w:b/>
          <w:color w:val="002060"/>
          <w:sz w:val="22"/>
          <w:szCs w:val="22"/>
          <w:lang w:val="it-IT"/>
        </w:rPr>
        <w:t>insegnamento</w:t>
      </w:r>
      <w:r w:rsidRPr="00915B3D">
        <w:rPr>
          <w:color w:val="002060"/>
          <w:sz w:val="22"/>
          <w:szCs w:val="22"/>
          <w:lang w:val="it-IT"/>
        </w:rPr>
        <w:t xml:space="preserve"> purché</w:t>
      </w:r>
      <w:r>
        <w:rPr>
          <w:color w:val="002060"/>
          <w:sz w:val="22"/>
          <w:szCs w:val="22"/>
          <w:lang w:val="it-IT"/>
        </w:rPr>
        <w:t>:</w:t>
      </w:r>
    </w:p>
    <w:p w:rsidR="00D12889" w:rsidRDefault="00AB71FB" w:rsidP="003B2BA4">
      <w:pPr>
        <w:pStyle w:val="Paragrafoelenco"/>
        <w:numPr>
          <w:ilvl w:val="0"/>
          <w:numId w:val="3"/>
        </w:numPr>
        <w:jc w:val="left"/>
        <w:rPr>
          <w:color w:val="002060"/>
          <w:sz w:val="22"/>
          <w:szCs w:val="22"/>
          <w:lang w:val="it-IT"/>
        </w:rPr>
      </w:pPr>
      <w:r w:rsidRPr="00D12889">
        <w:rPr>
          <w:color w:val="002060"/>
          <w:sz w:val="22"/>
          <w:szCs w:val="22"/>
          <w:lang w:val="it-IT"/>
        </w:rPr>
        <w:t>abbiano in essere un contratto di docenza a tempo determinato di durata annuale o fino al termine delle attività didattiche presso una istituzione scolastica o educativa statale;</w:t>
      </w:r>
    </w:p>
    <w:p w:rsidR="00D12889" w:rsidRDefault="00AB71FB" w:rsidP="003B2BA4">
      <w:pPr>
        <w:pStyle w:val="Paragrafoelenco"/>
        <w:numPr>
          <w:ilvl w:val="0"/>
          <w:numId w:val="3"/>
        </w:numPr>
        <w:jc w:val="left"/>
        <w:rPr>
          <w:color w:val="002060"/>
          <w:sz w:val="22"/>
          <w:szCs w:val="22"/>
          <w:lang w:val="it-IT"/>
        </w:rPr>
      </w:pPr>
      <w:r w:rsidRPr="00D12889">
        <w:rPr>
          <w:color w:val="002060"/>
          <w:sz w:val="22"/>
          <w:szCs w:val="22"/>
          <w:lang w:val="it-IT"/>
        </w:rPr>
        <w:t>conseguano i 24 crediti formativi universitari o accademici, ove non ne siano già in possesso, con onere pagati dallo stato;</w:t>
      </w:r>
    </w:p>
    <w:p w:rsidR="00AB71FB" w:rsidRPr="00D12889" w:rsidRDefault="00AB71FB" w:rsidP="003B2BA4">
      <w:pPr>
        <w:pStyle w:val="Paragrafoelenco"/>
        <w:numPr>
          <w:ilvl w:val="0"/>
          <w:numId w:val="3"/>
        </w:numPr>
        <w:jc w:val="left"/>
        <w:rPr>
          <w:color w:val="002060"/>
          <w:sz w:val="22"/>
          <w:szCs w:val="22"/>
          <w:lang w:val="it-IT"/>
        </w:rPr>
      </w:pPr>
      <w:r w:rsidRPr="00DC77DD">
        <w:rPr>
          <w:color w:val="17365D" w:themeColor="text2" w:themeShade="BF"/>
          <w:sz w:val="22"/>
          <w:szCs w:val="22"/>
          <w:lang w:val="it-IT"/>
        </w:rPr>
        <w:t>superino una prova</w:t>
      </w:r>
      <w:r w:rsidRPr="00DC77DD">
        <w:rPr>
          <w:rFonts w:cs="Calibri"/>
          <w:color w:val="17365D" w:themeColor="text2" w:themeShade="BF"/>
          <w:sz w:val="22"/>
          <w:szCs w:val="24"/>
          <w:lang w:val="it-IT"/>
        </w:rPr>
        <w:t>orale</w:t>
      </w:r>
      <w:r w:rsidRPr="00DC77DD">
        <w:rPr>
          <w:color w:val="17365D" w:themeColor="text2" w:themeShade="BF"/>
          <w:sz w:val="22"/>
          <w:szCs w:val="22"/>
          <w:lang w:val="it-IT"/>
        </w:rPr>
        <w:t>.</w:t>
      </w:r>
      <w:r w:rsidR="00E33743" w:rsidRPr="00DC77DD">
        <w:rPr>
          <w:color w:val="17365D" w:themeColor="text2" w:themeShade="BF"/>
          <w:sz w:val="22"/>
          <w:szCs w:val="22"/>
          <w:lang w:val="it-IT"/>
        </w:rPr>
        <w:t xml:space="preserve"> Si tratta di un percorso analogo al concorso straordinario.</w:t>
      </w:r>
      <w:r w:rsidR="003B2BA4" w:rsidRPr="00DC77DD">
        <w:rPr>
          <w:color w:val="17365D" w:themeColor="text2" w:themeShade="BF"/>
          <w:sz w:val="22"/>
          <w:szCs w:val="22"/>
          <w:lang w:val="it-IT"/>
        </w:rPr>
        <w:br/>
      </w:r>
    </w:p>
    <w:tbl>
      <w:tblPr>
        <w:tblW w:w="9889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9889"/>
      </w:tblGrid>
      <w:tr w:rsidR="00AB71FB" w:rsidRPr="00E33743" w:rsidTr="00695EC4">
        <w:trPr>
          <w:trHeight w:val="568"/>
        </w:trPr>
        <w:tc>
          <w:tcPr>
            <w:tcW w:w="9889" w:type="dxa"/>
            <w:tcBorders>
              <w:left w:val="nil"/>
              <w:right w:val="nil"/>
            </w:tcBorders>
            <w:shd w:val="clear" w:color="auto" w:fill="D3DFEE"/>
          </w:tcPr>
          <w:p w:rsidR="00AB71FB" w:rsidRPr="00E33743" w:rsidRDefault="00AB71FB" w:rsidP="00D12889">
            <w:pPr>
              <w:jc w:val="center"/>
              <w:rPr>
                <w:rFonts w:cs="Calibri"/>
                <w:b/>
                <w:color w:val="002060"/>
                <w:sz w:val="24"/>
                <w:szCs w:val="24"/>
                <w:lang w:val="it-IT"/>
              </w:rPr>
            </w:pPr>
            <w:r w:rsidRPr="00E33743">
              <w:rPr>
                <w:rFonts w:cs="Calibri"/>
                <w:b/>
                <w:color w:val="002060"/>
                <w:sz w:val="24"/>
                <w:szCs w:val="24"/>
                <w:lang w:val="it-IT"/>
              </w:rPr>
              <w:t xml:space="preserve">ASSUNZIONE ANCHE IN ALTRE REGIONI CONCORSI 2016 E 2018 </w:t>
            </w:r>
            <w:r w:rsidR="00D12889" w:rsidRPr="00E33743">
              <w:rPr>
                <w:rFonts w:cs="Calibri"/>
                <w:b/>
                <w:color w:val="002060"/>
                <w:sz w:val="24"/>
                <w:szCs w:val="24"/>
                <w:lang w:val="it-IT"/>
              </w:rPr>
              <w:br/>
            </w:r>
            <w:r w:rsidRPr="00E33743">
              <w:rPr>
                <w:rFonts w:cs="Calibri"/>
                <w:b/>
                <w:color w:val="002060"/>
                <w:sz w:val="24"/>
                <w:szCs w:val="24"/>
                <w:lang w:val="it-IT"/>
              </w:rPr>
              <w:t>E IN ALTRE PROVINCE PER LE GAE</w:t>
            </w:r>
          </w:p>
        </w:tc>
      </w:tr>
    </w:tbl>
    <w:p w:rsidR="00AB71FB" w:rsidRPr="00DC77DD" w:rsidRDefault="00AB71FB" w:rsidP="00E33743">
      <w:pPr>
        <w:spacing w:before="240"/>
        <w:ind w:left="360"/>
        <w:jc w:val="left"/>
        <w:rPr>
          <w:rFonts w:cs="Calibri"/>
          <w:color w:val="17365D" w:themeColor="text2" w:themeShade="BF"/>
          <w:sz w:val="22"/>
          <w:szCs w:val="22"/>
          <w:lang w:val="it-IT"/>
        </w:rPr>
      </w:pPr>
      <w:r w:rsidRPr="00DC77DD">
        <w:rPr>
          <w:rFonts w:cs="Calibri"/>
          <w:color w:val="17365D" w:themeColor="text2" w:themeShade="BF"/>
          <w:sz w:val="22"/>
          <w:szCs w:val="22"/>
          <w:lang w:val="it-IT"/>
        </w:rPr>
        <w:t xml:space="preserve">Per l’a.s. 2020/21 i </w:t>
      </w:r>
      <w:r w:rsidRPr="00DC77DD">
        <w:rPr>
          <w:rFonts w:cs="Calibri"/>
          <w:b/>
          <w:bCs/>
          <w:color w:val="17365D" w:themeColor="text2" w:themeShade="BF"/>
          <w:sz w:val="22"/>
          <w:szCs w:val="22"/>
          <w:lang w:val="it-IT"/>
        </w:rPr>
        <w:t>vincitori e gli idonei inseriti nelle graduatorie dei concorsi 2016 e 2018</w:t>
      </w:r>
      <w:r w:rsidR="00E33743" w:rsidRPr="00DC77DD">
        <w:rPr>
          <w:rFonts w:cs="Calibri"/>
          <w:b/>
          <w:bCs/>
          <w:color w:val="17365D" w:themeColor="text2" w:themeShade="BF"/>
          <w:sz w:val="22"/>
          <w:szCs w:val="22"/>
          <w:lang w:val="it-IT"/>
        </w:rPr>
        <w:t>, nonché coloro che sono ancora nelle GAE,</w:t>
      </w:r>
      <w:r w:rsidRPr="00DC77DD">
        <w:rPr>
          <w:rFonts w:cs="Calibri"/>
          <w:b/>
          <w:bCs/>
          <w:color w:val="17365D" w:themeColor="text2" w:themeShade="BF"/>
          <w:sz w:val="22"/>
          <w:szCs w:val="22"/>
          <w:lang w:val="it-IT"/>
        </w:rPr>
        <w:t xml:space="preserve"> potranno</w:t>
      </w:r>
      <w:r w:rsidRPr="00DC77DD">
        <w:rPr>
          <w:rFonts w:cs="Calibri"/>
          <w:color w:val="17365D" w:themeColor="text2" w:themeShade="BF"/>
          <w:sz w:val="22"/>
          <w:szCs w:val="22"/>
          <w:shd w:val="clear" w:color="auto" w:fill="FFFFFF"/>
          <w:lang w:val="it-IT"/>
        </w:rPr>
        <w:t xml:space="preserve">, </w:t>
      </w:r>
      <w:r w:rsidRPr="00DC77DD">
        <w:rPr>
          <w:rFonts w:cs="Calibri"/>
          <w:b/>
          <w:color w:val="17365D" w:themeColor="text2" w:themeShade="BF"/>
          <w:sz w:val="22"/>
          <w:szCs w:val="22"/>
          <w:shd w:val="clear" w:color="auto" w:fill="FFFFFF"/>
          <w:lang w:val="it-IT"/>
        </w:rPr>
        <w:t>su base volontaria</w:t>
      </w:r>
      <w:r w:rsidRPr="00DC77DD">
        <w:rPr>
          <w:rFonts w:cs="Calibri"/>
          <w:color w:val="17365D" w:themeColor="text2" w:themeShade="BF"/>
          <w:sz w:val="22"/>
          <w:szCs w:val="22"/>
          <w:shd w:val="clear" w:color="auto" w:fill="FFFFFF"/>
          <w:lang w:val="it-IT"/>
        </w:rPr>
        <w:t xml:space="preserve">, essere immessi in ruolo anche in altre regioni in cui sono residuati </w:t>
      </w:r>
      <w:r w:rsidRPr="00DC77DD">
        <w:rPr>
          <w:rFonts w:cs="Calibri"/>
          <w:color w:val="17365D" w:themeColor="text2" w:themeShade="BF"/>
          <w:sz w:val="22"/>
          <w:szCs w:val="22"/>
          <w:lang w:val="it-IT"/>
        </w:rPr>
        <w:t xml:space="preserve">posti vacanti e disponibili e non si è coperta la relativa quota di immissioni in ruolo per mancanza di aspiranti. La stessa procedura sarà permessa in altre province per i docenti inseriti nelle </w:t>
      </w:r>
      <w:r w:rsidR="003B2BA4" w:rsidRPr="00DC77DD">
        <w:rPr>
          <w:rFonts w:cs="Calibri"/>
          <w:color w:val="17365D" w:themeColor="text2" w:themeShade="BF"/>
          <w:sz w:val="22"/>
          <w:szCs w:val="22"/>
          <w:lang w:val="it-IT"/>
        </w:rPr>
        <w:t>g</w:t>
      </w:r>
      <w:r w:rsidRPr="00DC77DD">
        <w:rPr>
          <w:rFonts w:cs="Calibri"/>
          <w:color w:val="17365D" w:themeColor="text2" w:themeShade="BF"/>
          <w:sz w:val="22"/>
          <w:szCs w:val="22"/>
          <w:lang w:val="it-IT"/>
        </w:rPr>
        <w:t>raduatorie ad esaurimento</w:t>
      </w:r>
      <w:r w:rsidR="00E33743" w:rsidRPr="00DC77DD">
        <w:rPr>
          <w:rFonts w:cs="Calibri"/>
          <w:color w:val="17365D" w:themeColor="text2" w:themeShade="BF"/>
          <w:sz w:val="22"/>
          <w:szCs w:val="22"/>
          <w:lang w:val="it-IT"/>
        </w:rPr>
        <w:t>.</w:t>
      </w:r>
      <w:r w:rsidR="00E33743" w:rsidRPr="00DC77DD">
        <w:rPr>
          <w:rFonts w:cs="Calibri"/>
          <w:color w:val="17365D" w:themeColor="text2" w:themeShade="BF"/>
          <w:sz w:val="22"/>
          <w:szCs w:val="22"/>
          <w:lang w:val="it-IT"/>
        </w:rPr>
        <w:br/>
        <w:t>Questa procedura sarà attivata nell’anno scolastico 2020 dopo lo scorrimento delle graduatorie per le relative immissioni in ruolo</w:t>
      </w:r>
      <w:r w:rsidR="003B2BA4" w:rsidRPr="00DC77DD">
        <w:rPr>
          <w:rFonts w:cs="Calibri"/>
          <w:color w:val="17365D" w:themeColor="text2" w:themeShade="BF"/>
          <w:sz w:val="22"/>
          <w:szCs w:val="22"/>
          <w:lang w:val="it-IT"/>
        </w:rPr>
        <w:br/>
      </w:r>
    </w:p>
    <w:tbl>
      <w:tblPr>
        <w:tblW w:w="9889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9889"/>
      </w:tblGrid>
      <w:tr w:rsidR="00AB71FB" w:rsidRPr="00E33743" w:rsidTr="00695EC4">
        <w:trPr>
          <w:trHeight w:val="568"/>
        </w:trPr>
        <w:tc>
          <w:tcPr>
            <w:tcW w:w="9889" w:type="dxa"/>
            <w:tcBorders>
              <w:left w:val="nil"/>
              <w:right w:val="nil"/>
            </w:tcBorders>
            <w:shd w:val="clear" w:color="auto" w:fill="D3DFEE"/>
          </w:tcPr>
          <w:p w:rsidR="00AB71FB" w:rsidRPr="009718F9" w:rsidRDefault="00AB71FB" w:rsidP="00695EC4">
            <w:pPr>
              <w:spacing w:after="0"/>
              <w:jc w:val="center"/>
              <w:rPr>
                <w:rFonts w:cs="Calibri"/>
                <w:b/>
                <w:color w:val="002060"/>
                <w:sz w:val="24"/>
                <w:szCs w:val="24"/>
                <w:lang w:val="it-IT"/>
              </w:rPr>
            </w:pPr>
            <w:r w:rsidRPr="00E33743">
              <w:rPr>
                <w:rFonts w:cs="Calibri"/>
                <w:b/>
                <w:color w:val="002060"/>
                <w:sz w:val="24"/>
                <w:szCs w:val="24"/>
                <w:lang w:val="it-IT"/>
              </w:rPr>
              <w:t xml:space="preserve">CONCORSO RISERVATO PER I </w:t>
            </w:r>
            <w:r w:rsidRPr="009718F9">
              <w:rPr>
                <w:rFonts w:cs="Calibri"/>
                <w:b/>
                <w:color w:val="002060"/>
                <w:sz w:val="24"/>
                <w:szCs w:val="24"/>
                <w:lang w:val="it-IT"/>
              </w:rPr>
              <w:t>DSGA FACENTI FUNZIONI</w:t>
            </w:r>
          </w:p>
        </w:tc>
      </w:tr>
    </w:tbl>
    <w:p w:rsidR="00EF1874" w:rsidRPr="00DC77DD" w:rsidRDefault="00AB71FB" w:rsidP="00DC77DD">
      <w:pPr>
        <w:pStyle w:val="PreformattatoHTML"/>
        <w:spacing w:before="240" w:after="240" w:line="276" w:lineRule="auto"/>
        <w:rPr>
          <w:rFonts w:ascii="Calibri" w:hAnsi="Calibri" w:cs="Calibri"/>
          <w:color w:val="002060"/>
          <w:sz w:val="22"/>
          <w:szCs w:val="22"/>
        </w:rPr>
      </w:pPr>
      <w:r w:rsidRPr="00E215F5">
        <w:rPr>
          <w:rFonts w:ascii="Calibri" w:hAnsi="Calibri" w:cs="Calibri"/>
          <w:color w:val="002060"/>
          <w:sz w:val="22"/>
          <w:szCs w:val="22"/>
        </w:rPr>
        <w:t xml:space="preserve">Il personale assistente amministrativo di ruolo che ha svolto a tempo pieno le funzioni di </w:t>
      </w:r>
      <w:r w:rsidRPr="009718F9">
        <w:rPr>
          <w:rFonts w:ascii="Calibri" w:hAnsi="Calibri" w:cs="Calibri"/>
          <w:b/>
          <w:color w:val="002060"/>
          <w:sz w:val="22"/>
          <w:szCs w:val="22"/>
        </w:rPr>
        <w:t xml:space="preserve">direttore dei servizi generali ed amministrativi </w:t>
      </w:r>
      <w:r w:rsidRPr="00E215F5">
        <w:rPr>
          <w:rFonts w:ascii="Calibri" w:hAnsi="Calibri" w:cs="Calibri"/>
          <w:b/>
          <w:color w:val="002060"/>
          <w:sz w:val="22"/>
          <w:szCs w:val="22"/>
        </w:rPr>
        <w:t>per almeno tre interi anni scolastici a decorrere dal 2011/2012</w:t>
      </w:r>
      <w:r w:rsidRPr="00E215F5">
        <w:rPr>
          <w:rFonts w:ascii="Calibri" w:hAnsi="Calibri" w:cs="Calibri"/>
          <w:color w:val="002060"/>
          <w:sz w:val="22"/>
          <w:szCs w:val="22"/>
        </w:rPr>
        <w:t xml:space="preserve"> può</w:t>
      </w:r>
      <w:r w:rsidRPr="00E215F5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 xml:space="preserve"> partecipare </w:t>
      </w:r>
      <w:r w:rsidRPr="003B2BA4"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</w:rPr>
        <w:t xml:space="preserve">al </w:t>
      </w:r>
      <w:r w:rsidRPr="003B2BA4">
        <w:rPr>
          <w:rFonts w:asciiTheme="minorHAnsi" w:hAnsiTheme="minorHAnsi" w:cstheme="minorHAnsi"/>
          <w:b/>
          <w:bCs/>
          <w:color w:val="002060"/>
          <w:sz w:val="22"/>
          <w:szCs w:val="22"/>
          <w:lang w:eastAsia="en-US" w:bidi="en-US"/>
        </w:rPr>
        <w:t>concorso riservato</w:t>
      </w:r>
      <w:r w:rsidRPr="003B2BA4"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</w:rPr>
        <w:t>anche se sprovvisto di titolo di studio.</w:t>
      </w:r>
      <w:r w:rsidR="003B2BA4" w:rsidRPr="003B2BA4"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</w:rPr>
        <w:br/>
      </w:r>
      <w:r w:rsidRPr="003B2BA4">
        <w:rPr>
          <w:rFonts w:asciiTheme="minorHAnsi" w:hAnsiTheme="minorHAnsi" w:cstheme="minorHAnsi"/>
          <w:color w:val="002060"/>
          <w:sz w:val="22"/>
          <w:szCs w:val="22"/>
        </w:rPr>
        <w:t>Le graduatorie risultanti dal relativo concorso sono utilizzate in subordine a quelle del concorso ordinario di cui all’articolo 1, comma 605, della legge 27 dicembre 2017, n. 205.</w:t>
      </w:r>
      <w:bookmarkStart w:id="0" w:name="_GoBack"/>
      <w:bookmarkEnd w:id="0"/>
    </w:p>
    <w:sectPr w:rsidR="00EF1874" w:rsidRPr="00DC77DD" w:rsidSect="00E34955">
      <w:headerReference w:type="default" r:id="rId8"/>
      <w:footerReference w:type="default" r:id="rId9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966" w:rsidRDefault="00793966">
      <w:pPr>
        <w:spacing w:after="0" w:line="240" w:lineRule="auto"/>
      </w:pPr>
      <w:r>
        <w:separator/>
      </w:r>
    </w:p>
  </w:endnote>
  <w:endnote w:type="continuationSeparator" w:id="1">
    <w:p w:rsidR="00793966" w:rsidRDefault="0079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C58" w:rsidRDefault="004E2DAB">
    <w:pPr>
      <w:pStyle w:val="Pidipagina"/>
      <w:jc w:val="right"/>
    </w:pPr>
    <w:r>
      <w:fldChar w:fldCharType="begin"/>
    </w:r>
    <w:r w:rsidR="00AB71FB">
      <w:instrText xml:space="preserve"> PAGE   \* MERGEFORMAT </w:instrText>
    </w:r>
    <w:r>
      <w:fldChar w:fldCharType="separate"/>
    </w:r>
    <w:r w:rsidR="00932562">
      <w:rPr>
        <w:noProof/>
      </w:rPr>
      <w:t>1</w:t>
    </w:r>
    <w:r>
      <w:fldChar w:fldCharType="end"/>
    </w:r>
  </w:p>
  <w:p w:rsidR="00BB527B" w:rsidRPr="00A77371" w:rsidRDefault="00793966" w:rsidP="00BB527B">
    <w:pPr>
      <w:spacing w:after="0" w:line="360" w:lineRule="auto"/>
      <w:rPr>
        <w:bCs/>
        <w:color w:val="FF0000"/>
        <w:kern w:val="36"/>
        <w:lang w:eastAsia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966" w:rsidRDefault="00793966">
      <w:pPr>
        <w:spacing w:after="0" w:line="240" w:lineRule="auto"/>
      </w:pPr>
      <w:r>
        <w:separator/>
      </w:r>
    </w:p>
  </w:footnote>
  <w:footnote w:type="continuationSeparator" w:id="1">
    <w:p w:rsidR="00793966" w:rsidRDefault="00793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27B" w:rsidRPr="00650813" w:rsidRDefault="003B2BA4" w:rsidP="00BB527B">
    <w:pPr>
      <w:pStyle w:val="Intestazione"/>
      <w:tabs>
        <w:tab w:val="clear" w:pos="4819"/>
        <w:tab w:val="clear" w:pos="9638"/>
      </w:tabs>
    </w:pPr>
    <w:r>
      <w:rPr>
        <w:noProof/>
        <w:lang w:val="it-IT" w:eastAsia="it-IT"/>
      </w:rPr>
      <w:drawing>
        <wp:inline distT="0" distB="0" distL="0" distR="0">
          <wp:extent cx="1889760" cy="57912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71FB">
      <w:rPr>
        <w:noProof/>
        <w:lang w:eastAsia="it-IT"/>
      </w:rPr>
      <w:tab/>
    </w:r>
    <w:r w:rsidR="00AB71FB">
      <w:rPr>
        <w:noProof/>
        <w:lang w:eastAsia="it-IT"/>
      </w:rPr>
      <w:tab/>
    </w:r>
    <w:r w:rsidR="00AB71FB">
      <w:rPr>
        <w:noProof/>
        <w:lang w:eastAsia="it-IT"/>
      </w:rPr>
      <w:tab/>
    </w:r>
    <w:r w:rsidR="00AB71FB">
      <w:rPr>
        <w:noProof/>
        <w:lang w:eastAsia="it-IT"/>
      </w:rPr>
      <w:tab/>
    </w:r>
    <w:r w:rsidR="00AB71FB">
      <w:rPr>
        <w:noProof/>
        <w:lang w:eastAsia="it-IT"/>
      </w:rPr>
      <w:tab/>
    </w:r>
    <w:r w:rsidR="00AB71FB">
      <w:rPr>
        <w:noProof/>
        <w:lang w:eastAsia="it-IT"/>
      </w:rPr>
      <w:tab/>
    </w:r>
    <w:r w:rsidR="00AB71FB">
      <w:rPr>
        <w:noProof/>
        <w:lang w:eastAsia="it-IT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E3389"/>
    <w:multiLevelType w:val="hybridMultilevel"/>
    <w:tmpl w:val="42F2A3C0"/>
    <w:lvl w:ilvl="0" w:tplc="9576744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63E24CF"/>
    <w:multiLevelType w:val="hybridMultilevel"/>
    <w:tmpl w:val="C62E5A2A"/>
    <w:lvl w:ilvl="0" w:tplc="A9661FBA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BDA54EB"/>
    <w:multiLevelType w:val="hybridMultilevel"/>
    <w:tmpl w:val="6DCA6C9A"/>
    <w:lvl w:ilvl="0" w:tplc="C052A3A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E7BBB"/>
    <w:multiLevelType w:val="hybridMultilevel"/>
    <w:tmpl w:val="D270ADE0"/>
    <w:lvl w:ilvl="0" w:tplc="03A424FA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71FB"/>
    <w:rsid w:val="003B2BA4"/>
    <w:rsid w:val="004E2DAB"/>
    <w:rsid w:val="00793966"/>
    <w:rsid w:val="0083317B"/>
    <w:rsid w:val="008850B8"/>
    <w:rsid w:val="00892E75"/>
    <w:rsid w:val="00932562"/>
    <w:rsid w:val="009759E0"/>
    <w:rsid w:val="00AB1729"/>
    <w:rsid w:val="00AB71FB"/>
    <w:rsid w:val="00B4194D"/>
    <w:rsid w:val="00C02E77"/>
    <w:rsid w:val="00CC075F"/>
    <w:rsid w:val="00D12889"/>
    <w:rsid w:val="00DC77DD"/>
    <w:rsid w:val="00E33743"/>
    <w:rsid w:val="00EF1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71FB"/>
    <w:pPr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Dot pt,F5 List Paragraph,List Paragraph Char Char Char,Indicator Text,Numbered Para 1,Bullet 1,Bullet Points,List Paragraph2,MAIN CONTENT,Normal numbered,List Paragraph1,Colorful List - Accent 11,No Spacing1,Issue Action POC,3"/>
    <w:basedOn w:val="Normale"/>
    <w:link w:val="ParagrafoelencoCarattere"/>
    <w:uiPriority w:val="34"/>
    <w:qFormat/>
    <w:rsid w:val="00AB71F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B71FB"/>
    <w:pPr>
      <w:tabs>
        <w:tab w:val="center" w:pos="4819"/>
        <w:tab w:val="right" w:pos="9638"/>
      </w:tabs>
      <w:spacing w:after="0" w:line="240" w:lineRule="auto"/>
    </w:pPr>
    <w:rPr>
      <w:rFonts w:eastAsia="Calibri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71FB"/>
    <w:rPr>
      <w:rFonts w:ascii="Calibri" w:eastAsia="Calibri" w:hAnsi="Calibri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B71FB"/>
    <w:pPr>
      <w:tabs>
        <w:tab w:val="center" w:pos="4819"/>
        <w:tab w:val="right" w:pos="9638"/>
      </w:tabs>
      <w:spacing w:after="0" w:line="240" w:lineRule="auto"/>
    </w:pPr>
    <w:rPr>
      <w:rFonts w:eastAsia="Calibri"/>
      <w:lang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71FB"/>
    <w:rPr>
      <w:rFonts w:ascii="Calibri" w:eastAsia="Calibri" w:hAnsi="Calibri" w:cs="Times New Roman"/>
      <w:sz w:val="20"/>
      <w:szCs w:val="20"/>
    </w:rPr>
  </w:style>
  <w:style w:type="character" w:customStyle="1" w:styleId="ParagrafoelencoCarattere">
    <w:name w:val="Paragrafo elenco Carattere"/>
    <w:aliases w:val="Dot pt Carattere,F5 List Paragraph Carattere,List Paragraph Char Char Char Carattere,Indicator Text Carattere,Numbered Para 1 Carattere,Bullet 1 Carattere,Bullet Points Carattere,List Paragraph2 Carattere,No Spacing1 Carattere"/>
    <w:link w:val="Paragrafoelenco"/>
    <w:uiPriority w:val="34"/>
    <w:locked/>
    <w:rsid w:val="00AB71FB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B7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lang w:val="it-IT"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B71FB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94D"/>
    <w:rPr>
      <w:rFonts w:ascii="Segoe UI" w:eastAsia="Times New Roman" w:hAnsi="Segoe UI" w:cs="Segoe UI"/>
      <w:sz w:val="18"/>
      <w:szCs w:val="18"/>
      <w:lang w:val="en-US" w:bidi="en-US"/>
    </w:rPr>
  </w:style>
  <w:style w:type="table" w:customStyle="1" w:styleId="ListTable1LightAccent1">
    <w:name w:val="List Table 1 Light Accent 1"/>
    <w:basedOn w:val="Tabellanormale"/>
    <w:uiPriority w:val="46"/>
    <w:rsid w:val="00B419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9CEE-1ED0-4DAE-ABAF-480919A0F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uilpc</cp:lastModifiedBy>
  <cp:revision>2</cp:revision>
  <dcterms:created xsi:type="dcterms:W3CDTF">2019-10-08T15:47:00Z</dcterms:created>
  <dcterms:modified xsi:type="dcterms:W3CDTF">2019-10-08T15:47:00Z</dcterms:modified>
</cp:coreProperties>
</file>