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3"/>
        <w:gridCol w:w="2033"/>
        <w:gridCol w:w="2530"/>
        <w:gridCol w:w="2042"/>
        <w:gridCol w:w="1531"/>
      </w:tblGrid>
      <w:tr w:rsidR="002E790F" w14:paraId="08F7EC09" w14:textId="77777777" w:rsidTr="00005171">
        <w:trPr>
          <w:trHeight w:val="1626"/>
        </w:trPr>
        <w:tc>
          <w:tcPr>
            <w:tcW w:w="2033" w:type="dxa"/>
            <w:vAlign w:val="center"/>
          </w:tcPr>
          <w:p w14:paraId="7FA19541" w14:textId="7766D537" w:rsidR="002E790F" w:rsidRDefault="002E790F" w:rsidP="00005171">
            <w:pPr>
              <w:pStyle w:val="Contenutotabella"/>
              <w:snapToGrid w:val="0"/>
            </w:pPr>
            <w:r w:rsidRPr="00E577A2">
              <w:rPr>
                <w:noProof/>
              </w:rPr>
              <w:drawing>
                <wp:inline distT="0" distB="0" distL="0" distR="0" wp14:anchorId="252F29CD" wp14:editId="28E51517">
                  <wp:extent cx="1104900" cy="419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419100"/>
                          </a:xfrm>
                          <a:prstGeom prst="rect">
                            <a:avLst/>
                          </a:prstGeom>
                          <a:noFill/>
                          <a:ln>
                            <a:noFill/>
                          </a:ln>
                        </pic:spPr>
                      </pic:pic>
                    </a:graphicData>
                  </a:graphic>
                </wp:inline>
              </w:drawing>
            </w:r>
          </w:p>
        </w:tc>
        <w:tc>
          <w:tcPr>
            <w:tcW w:w="2033" w:type="dxa"/>
            <w:vAlign w:val="center"/>
          </w:tcPr>
          <w:p w14:paraId="74E7D8AB" w14:textId="46974EA5" w:rsidR="002E790F" w:rsidRDefault="002E790F" w:rsidP="00005171">
            <w:pPr>
              <w:pStyle w:val="Contenutotabella"/>
              <w:snapToGrid w:val="0"/>
            </w:pPr>
            <w:r w:rsidRPr="00E577A2">
              <w:rPr>
                <w:noProof/>
              </w:rPr>
              <w:drawing>
                <wp:inline distT="0" distB="0" distL="0" distR="0" wp14:anchorId="1D636E06" wp14:editId="0224532B">
                  <wp:extent cx="1133475" cy="5619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p>
        </w:tc>
        <w:tc>
          <w:tcPr>
            <w:tcW w:w="2530" w:type="dxa"/>
            <w:vAlign w:val="center"/>
          </w:tcPr>
          <w:p w14:paraId="7D701446" w14:textId="740DEB58" w:rsidR="002E790F" w:rsidRDefault="002E790F" w:rsidP="00005171">
            <w:pPr>
              <w:pStyle w:val="Contenutotabella"/>
              <w:snapToGrid w:val="0"/>
              <w:jc w:val="center"/>
            </w:pPr>
            <w:r>
              <w:rPr>
                <w:noProof/>
                <w:lang w:eastAsia="it-IT"/>
              </w:rPr>
              <w:drawing>
                <wp:inline distT="0" distB="0" distL="0" distR="0" wp14:anchorId="0A8099C6" wp14:editId="05ED1A12">
                  <wp:extent cx="1221105" cy="39243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105" cy="392430"/>
                          </a:xfrm>
                          <a:prstGeom prst="rect">
                            <a:avLst/>
                          </a:prstGeom>
                          <a:noFill/>
                          <a:ln>
                            <a:noFill/>
                          </a:ln>
                        </pic:spPr>
                      </pic:pic>
                    </a:graphicData>
                  </a:graphic>
                </wp:inline>
              </w:drawing>
            </w:r>
          </w:p>
        </w:tc>
        <w:tc>
          <w:tcPr>
            <w:tcW w:w="2042" w:type="dxa"/>
            <w:vAlign w:val="center"/>
          </w:tcPr>
          <w:p w14:paraId="4FC6C0E2" w14:textId="4D1209BE" w:rsidR="002E790F" w:rsidRDefault="002E790F" w:rsidP="00005171">
            <w:pPr>
              <w:pStyle w:val="Contenutotabella"/>
              <w:snapToGrid w:val="0"/>
            </w:pPr>
            <w:r w:rsidRPr="00287439">
              <w:rPr>
                <w:noProof/>
              </w:rPr>
              <w:drawing>
                <wp:inline distT="0" distB="0" distL="0" distR="0" wp14:anchorId="02980040" wp14:editId="10A9619A">
                  <wp:extent cx="98107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inline>
              </w:drawing>
            </w:r>
          </w:p>
        </w:tc>
        <w:tc>
          <w:tcPr>
            <w:tcW w:w="1531" w:type="dxa"/>
            <w:vAlign w:val="center"/>
          </w:tcPr>
          <w:p w14:paraId="16E276E5" w14:textId="79C6B2D8" w:rsidR="002E790F" w:rsidRDefault="001F7A05" w:rsidP="00005171">
            <w:pPr>
              <w:pStyle w:val="Contenutotabella"/>
              <w:snapToGrid w:val="0"/>
              <w:jc w:val="center"/>
            </w:pPr>
            <w:r>
              <w:rPr>
                <w:noProof/>
              </w:rPr>
              <w:drawing>
                <wp:inline distT="0" distB="0" distL="0" distR="0" wp14:anchorId="56C80932" wp14:editId="53159F66">
                  <wp:extent cx="561975" cy="533400"/>
                  <wp:effectExtent l="0" t="0" r="952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r>
    </w:tbl>
    <w:p w14:paraId="21A24E34" w14:textId="77777777" w:rsidR="002E790F" w:rsidRDefault="002E790F" w:rsidP="00631F4B">
      <w:pPr>
        <w:spacing w:after="0" w:line="240" w:lineRule="auto"/>
        <w:rPr>
          <w:rFonts w:ascii="Tahoma" w:eastAsia="Times New Roman" w:hAnsi="Tahoma" w:cs="Tahoma"/>
          <w:color w:val="000000"/>
          <w:sz w:val="20"/>
          <w:szCs w:val="20"/>
          <w:lang w:eastAsia="it-IT"/>
        </w:rPr>
      </w:pPr>
    </w:p>
    <w:p w14:paraId="6F115498" w14:textId="77777777" w:rsidR="002E790F" w:rsidRDefault="002E790F" w:rsidP="00631F4B">
      <w:pPr>
        <w:spacing w:after="0" w:line="240" w:lineRule="auto"/>
        <w:rPr>
          <w:rFonts w:ascii="Tahoma" w:eastAsia="Times New Roman" w:hAnsi="Tahoma" w:cs="Tahoma"/>
          <w:color w:val="000000"/>
          <w:sz w:val="20"/>
          <w:szCs w:val="20"/>
          <w:lang w:eastAsia="it-IT"/>
        </w:rPr>
      </w:pPr>
    </w:p>
    <w:p w14:paraId="018E5921" w14:textId="767E2248" w:rsid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Signor Prefetto,</w:t>
      </w:r>
    </w:p>
    <w:p w14:paraId="5FF60F87" w14:textId="77777777" w:rsidR="001D6FFE" w:rsidRPr="00631F4B" w:rsidRDefault="001D6FFE" w:rsidP="00745307">
      <w:pPr>
        <w:spacing w:after="0" w:line="240" w:lineRule="auto"/>
        <w:jc w:val="both"/>
        <w:rPr>
          <w:rFonts w:ascii="Tahoma" w:eastAsia="Times New Roman" w:hAnsi="Tahoma" w:cs="Tahoma"/>
          <w:color w:val="000000"/>
          <w:sz w:val="20"/>
          <w:szCs w:val="20"/>
          <w:lang w:eastAsia="it-IT"/>
        </w:rPr>
      </w:pPr>
    </w:p>
    <w:p w14:paraId="10EE9950" w14:textId="77777777" w:rsidR="001D6FFE"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i rappresentanti dei sindacati scuola di FL</w:t>
      </w:r>
      <w:r w:rsidR="001D6FFE">
        <w:rPr>
          <w:rFonts w:ascii="Tahoma" w:eastAsia="Times New Roman" w:hAnsi="Tahoma" w:cs="Tahoma"/>
          <w:color w:val="000000"/>
          <w:sz w:val="20"/>
          <w:szCs w:val="20"/>
          <w:lang w:eastAsia="it-IT"/>
        </w:rPr>
        <w:t>C-</w:t>
      </w:r>
      <w:r w:rsidRPr="00631F4B">
        <w:rPr>
          <w:rFonts w:ascii="Tahoma" w:eastAsia="Times New Roman" w:hAnsi="Tahoma" w:cs="Tahoma"/>
          <w:color w:val="000000"/>
          <w:sz w:val="20"/>
          <w:szCs w:val="20"/>
          <w:lang w:eastAsia="it-IT"/>
        </w:rPr>
        <w:t>Cgil</w:t>
      </w:r>
      <w:r>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 xml:space="preserve"> C</w:t>
      </w:r>
      <w:r w:rsidR="001D6FFE">
        <w:rPr>
          <w:rFonts w:ascii="Tahoma" w:eastAsia="Times New Roman" w:hAnsi="Tahoma" w:cs="Tahoma"/>
          <w:color w:val="000000"/>
          <w:sz w:val="20"/>
          <w:szCs w:val="20"/>
          <w:lang w:eastAsia="it-IT"/>
        </w:rPr>
        <w:t xml:space="preserve">ISLSCUOLA, Federazione UIL SCUOLA RUA, </w:t>
      </w:r>
    </w:p>
    <w:p w14:paraId="4CFDFAD7" w14:textId="2F2BCE4A"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SNALS</w:t>
      </w:r>
      <w:r w:rsidR="001D6FFE">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Conf</w:t>
      </w:r>
      <w:r w:rsidR="001D6FFE">
        <w:rPr>
          <w:rFonts w:ascii="Tahoma" w:eastAsia="Times New Roman" w:hAnsi="Tahoma" w:cs="Tahoma"/>
          <w:color w:val="000000"/>
          <w:sz w:val="20"/>
          <w:szCs w:val="20"/>
          <w:lang w:eastAsia="it-IT"/>
        </w:rPr>
        <w:t>s</w:t>
      </w:r>
      <w:r w:rsidRPr="00631F4B">
        <w:rPr>
          <w:rFonts w:ascii="Tahoma" w:eastAsia="Times New Roman" w:hAnsi="Tahoma" w:cs="Tahoma"/>
          <w:color w:val="000000"/>
          <w:sz w:val="20"/>
          <w:szCs w:val="20"/>
          <w:lang w:eastAsia="it-IT"/>
        </w:rPr>
        <w:t xml:space="preserve">al e </w:t>
      </w:r>
      <w:r w:rsidR="001D6FFE">
        <w:rPr>
          <w:rFonts w:ascii="Tahoma" w:eastAsia="Times New Roman" w:hAnsi="Tahoma" w:cs="Tahoma"/>
          <w:color w:val="000000"/>
          <w:sz w:val="20"/>
          <w:szCs w:val="20"/>
          <w:lang w:eastAsia="it-IT"/>
        </w:rPr>
        <w:t xml:space="preserve">Federazione </w:t>
      </w:r>
      <w:r w:rsidRPr="00631F4B">
        <w:rPr>
          <w:rFonts w:ascii="Tahoma" w:eastAsia="Times New Roman" w:hAnsi="Tahoma" w:cs="Tahoma"/>
          <w:color w:val="000000"/>
          <w:sz w:val="20"/>
          <w:szCs w:val="20"/>
          <w:lang w:eastAsia="it-IT"/>
        </w:rPr>
        <w:t xml:space="preserve">Gilda Unams hanno inteso rivolgersi a Lei per portare alla </w:t>
      </w:r>
      <w:r w:rsidR="001D6FFE">
        <w:rPr>
          <w:rFonts w:ascii="Tahoma" w:eastAsia="Times New Roman" w:hAnsi="Tahoma" w:cs="Tahoma"/>
          <w:color w:val="000000"/>
          <w:sz w:val="20"/>
          <w:szCs w:val="20"/>
          <w:lang w:eastAsia="it-IT"/>
        </w:rPr>
        <w:t>S</w:t>
      </w:r>
      <w:r w:rsidRPr="00631F4B">
        <w:rPr>
          <w:rFonts w:ascii="Tahoma" w:eastAsia="Times New Roman" w:hAnsi="Tahoma" w:cs="Tahoma"/>
          <w:color w:val="000000"/>
          <w:sz w:val="20"/>
          <w:szCs w:val="20"/>
          <w:lang w:eastAsia="it-IT"/>
        </w:rPr>
        <w:t>ua attenzione lo stato di disagio che l'intera comunità scolastica vive in una fase di estrema difficoltà caratterizzata dalle preoccupazioni derivanti dai rischi di contr</w:t>
      </w:r>
      <w:r w:rsidR="002E790F">
        <w:rPr>
          <w:rFonts w:ascii="Tahoma" w:eastAsia="Times New Roman" w:hAnsi="Tahoma" w:cs="Tahoma"/>
          <w:color w:val="000000"/>
          <w:sz w:val="20"/>
          <w:szCs w:val="20"/>
          <w:lang w:eastAsia="it-IT"/>
        </w:rPr>
        <w:t>arre</w:t>
      </w:r>
      <w:r w:rsidRPr="00631F4B">
        <w:rPr>
          <w:rFonts w:ascii="Tahoma" w:eastAsia="Times New Roman" w:hAnsi="Tahoma" w:cs="Tahoma"/>
          <w:color w:val="000000"/>
          <w:sz w:val="20"/>
          <w:szCs w:val="20"/>
          <w:lang w:eastAsia="it-IT"/>
        </w:rPr>
        <w:t xml:space="preserve"> </w:t>
      </w:r>
      <w:r w:rsidR="002E790F">
        <w:rPr>
          <w:rFonts w:ascii="Tahoma" w:eastAsia="Times New Roman" w:hAnsi="Tahoma" w:cs="Tahoma"/>
          <w:color w:val="000000"/>
          <w:sz w:val="20"/>
          <w:szCs w:val="20"/>
          <w:lang w:eastAsia="it-IT"/>
        </w:rPr>
        <w:t>i</w:t>
      </w:r>
      <w:r w:rsidRPr="00631F4B">
        <w:rPr>
          <w:rFonts w:ascii="Tahoma" w:eastAsia="Times New Roman" w:hAnsi="Tahoma" w:cs="Tahoma"/>
          <w:color w:val="000000"/>
          <w:sz w:val="20"/>
          <w:szCs w:val="20"/>
          <w:lang w:eastAsia="it-IT"/>
        </w:rPr>
        <w:t xml:space="preserve">l contagio da </w:t>
      </w:r>
      <w:r w:rsidR="001D6FFE">
        <w:rPr>
          <w:rFonts w:ascii="Tahoma" w:eastAsia="Times New Roman" w:hAnsi="Tahoma" w:cs="Tahoma"/>
          <w:color w:val="000000"/>
          <w:sz w:val="20"/>
          <w:szCs w:val="20"/>
          <w:lang w:eastAsia="it-IT"/>
        </w:rPr>
        <w:t>C</w:t>
      </w:r>
      <w:r w:rsidRPr="00631F4B">
        <w:rPr>
          <w:rFonts w:ascii="Tahoma" w:eastAsia="Times New Roman" w:hAnsi="Tahoma" w:cs="Tahoma"/>
          <w:color w:val="000000"/>
          <w:sz w:val="20"/>
          <w:szCs w:val="20"/>
          <w:lang w:eastAsia="it-IT"/>
        </w:rPr>
        <w:t>ovid 19.</w:t>
      </w:r>
    </w:p>
    <w:p w14:paraId="468CD842"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4512C3A"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591A7526" w14:textId="54FD0056"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La scuola costituisce il luogo istituzionalmente dedicato all'istruzione e alla formazione dei giovani, che insieme imparano a praticare comportamenti positivi e responsabili verso </w:t>
      </w:r>
      <w:r w:rsidR="002E790F" w:rsidRPr="00631F4B">
        <w:rPr>
          <w:rFonts w:ascii="Tahoma" w:eastAsia="Times New Roman" w:hAnsi="Tahoma" w:cs="Tahoma"/>
          <w:color w:val="000000"/>
          <w:sz w:val="20"/>
          <w:szCs w:val="20"/>
          <w:lang w:eastAsia="it-IT"/>
        </w:rPr>
        <w:t>s</w:t>
      </w:r>
      <w:r w:rsidR="002E790F">
        <w:rPr>
          <w:rFonts w:ascii="Tahoma" w:eastAsia="Times New Roman" w:hAnsi="Tahoma" w:cs="Tahoma"/>
          <w:color w:val="000000"/>
          <w:sz w:val="20"/>
          <w:szCs w:val="20"/>
          <w:lang w:eastAsia="it-IT"/>
        </w:rPr>
        <w:t>é</w:t>
      </w:r>
      <w:r w:rsidRPr="00631F4B">
        <w:rPr>
          <w:rFonts w:ascii="Tahoma" w:eastAsia="Times New Roman" w:hAnsi="Tahoma" w:cs="Tahoma"/>
          <w:color w:val="000000"/>
          <w:sz w:val="20"/>
          <w:szCs w:val="20"/>
          <w:lang w:eastAsia="it-IT"/>
        </w:rPr>
        <w:t xml:space="preserve"> stessi e gli altri e per questo sede di socializzazione e crescita ogni giorno per otto milioni di studenti.</w:t>
      </w:r>
    </w:p>
    <w:p w14:paraId="670D28F7"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7EE976B9"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5D7CA618"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Nella situazione straordinaria che siamo portati a vivere la scuola diventa motivo di preoccupazione per le loro famiglie e quelle di oltre un milione di lavoratori direttamente operanti, a cui si aggiungono i lavoratori di un indotto formato da addetti ai trasporti ed alle mense.</w:t>
      </w:r>
    </w:p>
    <w:p w14:paraId="11FCCF8C"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AB2E5C2"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C250A49"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Con grande difficoltà docenti dirigenti, collaboratori scolastici moltiplicano gli sforzi di contenimento del contagio ma a partire dal 22 ottobre e fino al 16 novembre una nuova sfida renderà più complicati i loro sforzi.</w:t>
      </w:r>
    </w:p>
    <w:p w14:paraId="24085EF3"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702F4E3E"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61D982AE" w14:textId="44320AAE"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A causa dello svolgimento di una prova concorsuale per titoli ed esami riservata a 64</w:t>
      </w:r>
      <w:r w:rsidR="001D6FFE">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000 docenti già titolari, da almeno tre anni, di contratti a tempo determinato, si riverseranno in orario non di lavoro nelle scuole per concorrere per uno dei 34000 posti di ruolo ad essi promesso dal Bando del 28 aprile 2020.</w:t>
      </w:r>
    </w:p>
    <w:p w14:paraId="70772540"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5DCF280"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84FE1DB" w14:textId="580430D3"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Molti si sposteranno da una città all' altra, da una regione ad altra, nella speranza di maggiori "chance</w:t>
      </w:r>
      <w:r>
        <w:rPr>
          <w:rFonts w:ascii="Tahoma" w:eastAsia="Times New Roman" w:hAnsi="Tahoma" w:cs="Tahoma"/>
          <w:color w:val="000000"/>
          <w:sz w:val="20"/>
          <w:szCs w:val="20"/>
          <w:lang w:eastAsia="it-IT"/>
        </w:rPr>
        <w:t>s</w:t>
      </w:r>
      <w:r w:rsidRPr="00631F4B">
        <w:rPr>
          <w:rFonts w:ascii="Tahoma" w:eastAsia="Times New Roman" w:hAnsi="Tahoma" w:cs="Tahoma"/>
          <w:color w:val="000000"/>
          <w:sz w:val="20"/>
          <w:szCs w:val="20"/>
          <w:lang w:eastAsia="it-IT"/>
        </w:rPr>
        <w:t>", coinvolgendo nelle procedure migliaia di componenti delle commissioni, gli addetti alla vigilanza individuati tra il personale scolastico ed infine gli addetti alla sanificazione dei locali e delle attrezzature tecnologiche necessarie, implementando così le possibilità di entrare in contatto con altri possibili contagiati.</w:t>
      </w:r>
    </w:p>
    <w:p w14:paraId="1B9861BB"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3FEA0E3D" w14:textId="17A15C05"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Le organizzazioni sindacali sono a segnalare la necessità di bloccare lo svolgimento delle prove sia per le conseguenze che l'esposizione al contagio potrebbe avere anche nelle classi di titolarità al momento del rientro nelle scuole dei candidati, sia per la mancata previsione di prove suppletive che impediscono ai candidati, alcuni già segnalati , in situazione di quarantena, in malattia con sorveglianza sanitaria o, infine, in isolamento fiduciario, di partecipare all' unica sessione concorsuale prevista, perdendo così l' occasione di una stabilizzazione attesa da anni, dedicati con abnegazione ed impegno alla scuola.</w:t>
      </w:r>
    </w:p>
    <w:p w14:paraId="113102B2"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041138C"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7B97B421" w14:textId="60FD8FBD"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A seguito delle previsioni legislative straordinarie assunte con i DPCM della primavera 2020 altre procedure concorsuali della pubblica amministrazione sono state bloccate, mentre su altri profili professionali si </w:t>
      </w:r>
      <w:r>
        <w:rPr>
          <w:rFonts w:ascii="Tahoma" w:eastAsia="Times New Roman" w:hAnsi="Tahoma" w:cs="Tahoma"/>
          <w:color w:val="000000"/>
          <w:sz w:val="20"/>
          <w:szCs w:val="20"/>
          <w:lang w:eastAsia="it-IT"/>
        </w:rPr>
        <w:t>è</w:t>
      </w:r>
      <w:r w:rsidRPr="00631F4B">
        <w:rPr>
          <w:rFonts w:ascii="Tahoma" w:eastAsia="Times New Roman" w:hAnsi="Tahoma" w:cs="Tahoma"/>
          <w:color w:val="000000"/>
          <w:sz w:val="20"/>
          <w:szCs w:val="20"/>
          <w:lang w:eastAsia="it-IT"/>
        </w:rPr>
        <w:t>, invece, deciso di procedere all</w:t>
      </w:r>
      <w:r>
        <w:rPr>
          <w:rFonts w:ascii="Tahoma" w:eastAsia="Times New Roman" w:hAnsi="Tahoma" w:cs="Tahoma"/>
          <w:color w:val="000000"/>
          <w:sz w:val="20"/>
          <w:szCs w:val="20"/>
          <w:lang w:eastAsia="it-IT"/>
        </w:rPr>
        <w:t>e</w:t>
      </w:r>
      <w:r w:rsidRPr="00631F4B">
        <w:rPr>
          <w:rFonts w:ascii="Tahoma" w:eastAsia="Times New Roman" w:hAnsi="Tahoma" w:cs="Tahoma"/>
          <w:color w:val="000000"/>
          <w:sz w:val="20"/>
          <w:szCs w:val="20"/>
          <w:lang w:eastAsia="it-IT"/>
        </w:rPr>
        <w:t xml:space="preserve"> assunzioni dirette, laddove l'emergenza lo facesse ritenere opportuno, anche in considerazione della esperienza maturata dagli interessati in particolari situazioni.</w:t>
      </w:r>
    </w:p>
    <w:p w14:paraId="05E640C4"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6D4F4C88"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1637F97E"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Nella scuola esiste un precariato storico che necessita di un approccio specifico che riconosca il valore dell'esperienza pluriennale maturata, come previsto da provvedimenti legislativi entrati in vigore e poi traditi da legislature meno propense a riconoscere tale valore.</w:t>
      </w:r>
    </w:p>
    <w:p w14:paraId="59C5BB6B"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3D556433" w14:textId="1D62917A" w:rsidR="001475EB" w:rsidRDefault="001475EB" w:rsidP="00745307">
      <w:pPr>
        <w:spacing w:after="0" w:line="240" w:lineRule="auto"/>
        <w:jc w:val="both"/>
        <w:rPr>
          <w:rFonts w:ascii="Tahoma" w:eastAsia="Times New Roman" w:hAnsi="Tahoma" w:cs="Tahoma"/>
          <w:color w:val="000000"/>
          <w:sz w:val="20"/>
          <w:szCs w:val="20"/>
          <w:lang w:eastAsia="it-IT"/>
        </w:rPr>
      </w:pPr>
      <w:r>
        <w:rPr>
          <w:rFonts w:ascii="Tahoma" w:eastAsia="Times New Roman" w:hAnsi="Tahoma" w:cs="Tahoma"/>
          <w:noProof/>
          <w:color w:val="000000"/>
          <w:sz w:val="20"/>
          <w:szCs w:val="20"/>
          <w:lang w:eastAsia="it-IT"/>
        </w:rPr>
        <w:drawing>
          <wp:inline distT="0" distB="0" distL="0" distR="0" wp14:anchorId="2C2C1A74" wp14:editId="1817131D">
            <wp:extent cx="1103630" cy="420370"/>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420370"/>
                    </a:xfrm>
                    <a:prstGeom prst="rect">
                      <a:avLst/>
                    </a:prstGeom>
                    <a:noFill/>
                  </pic:spPr>
                </pic:pic>
              </a:graphicData>
            </a:graphic>
          </wp:inline>
        </w:drawing>
      </w:r>
      <w:r w:rsidR="009E33E2">
        <w:rPr>
          <w:rFonts w:ascii="Tahoma" w:eastAsia="Times New Roman" w:hAnsi="Tahoma" w:cs="Tahoma"/>
          <w:color w:val="000000"/>
          <w:sz w:val="20"/>
          <w:szCs w:val="20"/>
          <w:lang w:eastAsia="it-IT"/>
        </w:rPr>
        <w:t xml:space="preserve">    </w:t>
      </w:r>
      <w:r w:rsidRPr="00E577A2">
        <w:rPr>
          <w:noProof/>
        </w:rPr>
        <w:drawing>
          <wp:inline distT="0" distB="0" distL="0" distR="0" wp14:anchorId="0CEDEF8B" wp14:editId="1F0B6DA2">
            <wp:extent cx="1133475" cy="5619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561975"/>
                    </a:xfrm>
                    <a:prstGeom prst="rect">
                      <a:avLst/>
                    </a:prstGeom>
                    <a:noFill/>
                    <a:ln>
                      <a:noFill/>
                    </a:ln>
                  </pic:spPr>
                </pic:pic>
              </a:graphicData>
            </a:graphic>
          </wp:inline>
        </w:drawing>
      </w:r>
      <w:r w:rsidR="009E33E2">
        <w:rPr>
          <w:rFonts w:ascii="Tahoma" w:eastAsia="Times New Roman" w:hAnsi="Tahoma" w:cs="Tahoma"/>
          <w:color w:val="000000"/>
          <w:sz w:val="20"/>
          <w:szCs w:val="20"/>
          <w:lang w:eastAsia="it-IT"/>
        </w:rPr>
        <w:t xml:space="preserve">      </w:t>
      </w:r>
      <w:r>
        <w:rPr>
          <w:noProof/>
          <w:lang w:eastAsia="it-IT"/>
        </w:rPr>
        <w:drawing>
          <wp:inline distT="0" distB="0" distL="0" distR="0" wp14:anchorId="1DF416EC" wp14:editId="38201C66">
            <wp:extent cx="1221105" cy="39243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105" cy="392430"/>
                    </a:xfrm>
                    <a:prstGeom prst="rect">
                      <a:avLst/>
                    </a:prstGeom>
                    <a:noFill/>
                    <a:ln>
                      <a:noFill/>
                    </a:ln>
                  </pic:spPr>
                </pic:pic>
              </a:graphicData>
            </a:graphic>
          </wp:inline>
        </w:drawing>
      </w:r>
      <w:r w:rsidR="009E33E2">
        <w:rPr>
          <w:rFonts w:ascii="Tahoma" w:eastAsia="Times New Roman" w:hAnsi="Tahoma" w:cs="Tahoma"/>
          <w:color w:val="000000"/>
          <w:sz w:val="20"/>
          <w:szCs w:val="20"/>
          <w:lang w:eastAsia="it-IT"/>
        </w:rPr>
        <w:t xml:space="preserve">        </w:t>
      </w:r>
      <w:r w:rsidRPr="00287439">
        <w:rPr>
          <w:noProof/>
        </w:rPr>
        <w:drawing>
          <wp:inline distT="0" distB="0" distL="0" distR="0" wp14:anchorId="40A27FDB" wp14:editId="350FB90B">
            <wp:extent cx="981075" cy="5524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552450"/>
                    </a:xfrm>
                    <a:prstGeom prst="rect">
                      <a:avLst/>
                    </a:prstGeom>
                    <a:noFill/>
                    <a:ln>
                      <a:noFill/>
                    </a:ln>
                  </pic:spPr>
                </pic:pic>
              </a:graphicData>
            </a:graphic>
          </wp:inline>
        </w:drawing>
      </w:r>
      <w:r w:rsidR="009E33E2">
        <w:rPr>
          <w:rFonts w:ascii="Tahoma" w:eastAsia="Times New Roman" w:hAnsi="Tahoma" w:cs="Tahoma"/>
          <w:color w:val="000000"/>
          <w:sz w:val="20"/>
          <w:szCs w:val="20"/>
          <w:lang w:eastAsia="it-IT"/>
        </w:rPr>
        <w:t xml:space="preserve">     </w:t>
      </w:r>
      <w:r w:rsidR="009E33E2">
        <w:rPr>
          <w:noProof/>
        </w:rPr>
        <w:drawing>
          <wp:inline distT="0" distB="0" distL="0" distR="0" wp14:anchorId="3EEDBFB5" wp14:editId="41E06390">
            <wp:extent cx="561975" cy="533400"/>
            <wp:effectExtent l="0" t="0" r="9525" b="0"/>
            <wp:docPr id="10" name="Immagine 10"/>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p w14:paraId="4AA77740"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53349EEB"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2FD5C3F5"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351F1259"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6894509B"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1FE77D9D"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11D548E6"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2BC29979" w14:textId="77777777" w:rsidR="001475EB" w:rsidRDefault="001475EB" w:rsidP="00745307">
      <w:pPr>
        <w:spacing w:after="0" w:line="240" w:lineRule="auto"/>
        <w:jc w:val="both"/>
        <w:rPr>
          <w:rFonts w:ascii="Tahoma" w:eastAsia="Times New Roman" w:hAnsi="Tahoma" w:cs="Tahoma"/>
          <w:color w:val="000000"/>
          <w:sz w:val="20"/>
          <w:szCs w:val="20"/>
          <w:lang w:eastAsia="it-IT"/>
        </w:rPr>
      </w:pPr>
    </w:p>
    <w:p w14:paraId="304A185F" w14:textId="3E5A5D85"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Ad oggi si assiste all' adozione da parte del Governo di nuove chiusure e limitazioni legate all'emergenza sanitaria, che non sembrano in alcun modo essere considerate a tutela del personale e dell'intera comunità scolastica, alimentando un senso di disagio ed una volontà di protesta che le organizzazioni sindacali hanno inteso ricondurre ad una ordinata e civile espressione di dissenso in tutta </w:t>
      </w:r>
      <w:r>
        <w:rPr>
          <w:rFonts w:ascii="Tahoma" w:eastAsia="Times New Roman" w:hAnsi="Tahoma" w:cs="Tahoma"/>
          <w:color w:val="000000"/>
          <w:sz w:val="20"/>
          <w:szCs w:val="20"/>
          <w:lang w:eastAsia="it-IT"/>
        </w:rPr>
        <w:t>I</w:t>
      </w:r>
      <w:r w:rsidRPr="00631F4B">
        <w:rPr>
          <w:rFonts w:ascii="Tahoma" w:eastAsia="Times New Roman" w:hAnsi="Tahoma" w:cs="Tahoma"/>
          <w:color w:val="000000"/>
          <w:sz w:val="20"/>
          <w:szCs w:val="20"/>
          <w:lang w:eastAsia="it-IT"/>
        </w:rPr>
        <w:t>talia davanti alle prefetture, in data odierna.</w:t>
      </w:r>
    </w:p>
    <w:p w14:paraId="2595D4A6"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76D73BE" w14:textId="7BFF7F8C" w:rsidR="001D6FFE"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I sit</w:t>
      </w:r>
      <w:r>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in, i presidi, i flash mob, realizzati tutti nel rispetto delle misure di distanziamento e di protezione responsabile di s</w:t>
      </w:r>
      <w:r w:rsidR="001D6FFE">
        <w:rPr>
          <w:rFonts w:ascii="Tahoma" w:eastAsia="Times New Roman" w:hAnsi="Tahoma" w:cs="Tahoma"/>
          <w:color w:val="000000"/>
          <w:sz w:val="20"/>
          <w:szCs w:val="20"/>
          <w:lang w:eastAsia="it-IT"/>
        </w:rPr>
        <w:t>é</w:t>
      </w:r>
      <w:r w:rsidRPr="00631F4B">
        <w:rPr>
          <w:rFonts w:ascii="Tahoma" w:eastAsia="Times New Roman" w:hAnsi="Tahoma" w:cs="Tahoma"/>
          <w:color w:val="000000"/>
          <w:sz w:val="20"/>
          <w:szCs w:val="20"/>
          <w:lang w:eastAsia="it-IT"/>
        </w:rPr>
        <w:t xml:space="preserve"> e della intera comunità nazionale, sono finalizzati a richiedere la trasmissione di documenti e relazioni al Governo che segnalino la gravità della situazione e che possano indurlo a trattare questo evento tra i più potenzialmente rischiosi per la salute pubblica. </w:t>
      </w:r>
    </w:p>
    <w:p w14:paraId="2678DB68" w14:textId="77777777" w:rsidR="001D6FFE" w:rsidRDefault="001D6FFE" w:rsidP="00745307">
      <w:pPr>
        <w:spacing w:after="0" w:line="240" w:lineRule="auto"/>
        <w:jc w:val="both"/>
        <w:rPr>
          <w:rFonts w:ascii="Tahoma" w:eastAsia="Times New Roman" w:hAnsi="Tahoma" w:cs="Tahoma"/>
          <w:color w:val="000000"/>
          <w:sz w:val="20"/>
          <w:szCs w:val="20"/>
          <w:lang w:eastAsia="it-IT"/>
        </w:rPr>
      </w:pPr>
    </w:p>
    <w:p w14:paraId="000B9982" w14:textId="2CFDFA52"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Solo il Governo e i suoi ministri possono ricondurre i concorsi scuola nell'ambito di decisioni ponderate coerenti con la gestione della difficile situazione attuale. Bisogna cominciare da ora, anche per fronteggiare la seconda tornata, quella del concorso ordinario per il quale hanno presentato richiesta di partecipazione 500.000 candidati.</w:t>
      </w:r>
    </w:p>
    <w:p w14:paraId="580CC25A"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7C88E463" w14:textId="77777777" w:rsidR="00631F4B" w:rsidRPr="00631F4B" w:rsidRDefault="00631F4B" w:rsidP="00745307">
      <w:pPr>
        <w:spacing w:after="0" w:line="240" w:lineRule="auto"/>
        <w:jc w:val="both"/>
        <w:rPr>
          <w:rFonts w:ascii="Tahoma" w:eastAsia="Times New Roman" w:hAnsi="Tahoma" w:cs="Tahoma"/>
          <w:color w:val="000000"/>
          <w:sz w:val="20"/>
          <w:szCs w:val="20"/>
          <w:lang w:eastAsia="it-IT"/>
        </w:rPr>
      </w:pPr>
    </w:p>
    <w:p w14:paraId="2AAEB4CF" w14:textId="242A7925" w:rsidR="00631F4B" w:rsidRPr="00631F4B" w:rsidRDefault="00631F4B" w:rsidP="00745307">
      <w:pPr>
        <w:spacing w:after="0" w:line="240" w:lineRule="auto"/>
        <w:jc w:val="both"/>
        <w:rPr>
          <w:rFonts w:ascii="Tahoma" w:eastAsia="Times New Roman" w:hAnsi="Tahoma" w:cs="Tahoma"/>
          <w:color w:val="000000"/>
          <w:sz w:val="20"/>
          <w:szCs w:val="20"/>
          <w:lang w:eastAsia="it-IT"/>
        </w:rPr>
      </w:pPr>
      <w:r w:rsidRPr="00631F4B">
        <w:rPr>
          <w:rFonts w:ascii="Tahoma" w:eastAsia="Times New Roman" w:hAnsi="Tahoma" w:cs="Tahoma"/>
          <w:color w:val="000000"/>
          <w:sz w:val="20"/>
          <w:szCs w:val="20"/>
          <w:lang w:eastAsia="it-IT"/>
        </w:rPr>
        <w:t xml:space="preserve">L'ultima considerazione </w:t>
      </w:r>
      <w:r w:rsidR="001D6FFE">
        <w:rPr>
          <w:rFonts w:ascii="Tahoma" w:eastAsia="Times New Roman" w:hAnsi="Tahoma" w:cs="Tahoma"/>
          <w:color w:val="000000"/>
          <w:sz w:val="20"/>
          <w:szCs w:val="20"/>
          <w:lang w:eastAsia="it-IT"/>
        </w:rPr>
        <w:t xml:space="preserve">è dovuta, </w:t>
      </w:r>
      <w:r w:rsidRPr="00631F4B">
        <w:rPr>
          <w:rFonts w:ascii="Tahoma" w:eastAsia="Times New Roman" w:hAnsi="Tahoma" w:cs="Tahoma"/>
          <w:color w:val="000000"/>
          <w:sz w:val="20"/>
          <w:szCs w:val="20"/>
          <w:lang w:eastAsia="it-IT"/>
        </w:rPr>
        <w:t>infine</w:t>
      </w:r>
      <w:r w:rsidR="001D6FFE">
        <w:rPr>
          <w:rFonts w:ascii="Tahoma" w:eastAsia="Times New Roman" w:hAnsi="Tahoma" w:cs="Tahoma"/>
          <w:color w:val="000000"/>
          <w:sz w:val="20"/>
          <w:szCs w:val="20"/>
          <w:lang w:eastAsia="it-IT"/>
        </w:rPr>
        <w:t xml:space="preserve">, </w:t>
      </w:r>
      <w:r w:rsidRPr="00631F4B">
        <w:rPr>
          <w:rFonts w:ascii="Tahoma" w:eastAsia="Times New Roman" w:hAnsi="Tahoma" w:cs="Tahoma"/>
          <w:color w:val="000000"/>
          <w:sz w:val="20"/>
          <w:szCs w:val="20"/>
          <w:lang w:eastAsia="it-IT"/>
        </w:rPr>
        <w:t xml:space="preserve">agli esiti </w:t>
      </w:r>
      <w:r w:rsidR="001D6FFE">
        <w:rPr>
          <w:rFonts w:ascii="Tahoma" w:eastAsia="Times New Roman" w:hAnsi="Tahoma" w:cs="Tahoma"/>
          <w:color w:val="000000"/>
          <w:sz w:val="20"/>
          <w:szCs w:val="20"/>
          <w:lang w:eastAsia="it-IT"/>
        </w:rPr>
        <w:t>conclusivi</w:t>
      </w:r>
      <w:r w:rsidRPr="00631F4B">
        <w:rPr>
          <w:rFonts w:ascii="Tahoma" w:eastAsia="Times New Roman" w:hAnsi="Tahoma" w:cs="Tahoma"/>
          <w:color w:val="000000"/>
          <w:sz w:val="20"/>
          <w:szCs w:val="20"/>
          <w:lang w:eastAsia="it-IT"/>
        </w:rPr>
        <w:t xml:space="preserve"> delle due procedure. Nessuna si concluderà in tempo utile per dare stabili</w:t>
      </w:r>
      <w:r w:rsidR="001D6FFE">
        <w:rPr>
          <w:rFonts w:ascii="Tahoma" w:eastAsia="Times New Roman" w:hAnsi="Tahoma" w:cs="Tahoma"/>
          <w:color w:val="000000"/>
          <w:sz w:val="20"/>
          <w:szCs w:val="20"/>
          <w:lang w:eastAsia="it-IT"/>
        </w:rPr>
        <w:t xml:space="preserve">zzazione </w:t>
      </w:r>
      <w:r w:rsidRPr="00631F4B">
        <w:rPr>
          <w:rFonts w:ascii="Tahoma" w:eastAsia="Times New Roman" w:hAnsi="Tahoma" w:cs="Tahoma"/>
          <w:color w:val="000000"/>
          <w:sz w:val="20"/>
          <w:szCs w:val="20"/>
          <w:lang w:eastAsia="it-IT"/>
        </w:rPr>
        <w:t>nel corso del corrente anno scolastico</w:t>
      </w:r>
      <w:r w:rsidR="001D6FFE">
        <w:rPr>
          <w:rFonts w:ascii="Tahoma" w:eastAsia="Times New Roman" w:hAnsi="Tahoma" w:cs="Tahoma"/>
          <w:color w:val="000000"/>
          <w:sz w:val="20"/>
          <w:szCs w:val="20"/>
          <w:lang w:eastAsia="it-IT"/>
        </w:rPr>
        <w:t>:</w:t>
      </w:r>
      <w:r w:rsidRPr="00631F4B">
        <w:rPr>
          <w:rFonts w:ascii="Tahoma" w:eastAsia="Times New Roman" w:hAnsi="Tahoma" w:cs="Tahoma"/>
          <w:color w:val="000000"/>
          <w:sz w:val="20"/>
          <w:szCs w:val="20"/>
          <w:lang w:eastAsia="it-IT"/>
        </w:rPr>
        <w:t xml:space="preserve"> lo svolgimento delle prove da fissarsi anche nella primavera del nuovo anno, consentirebbe</w:t>
      </w:r>
      <w:r w:rsidR="001D6FFE">
        <w:rPr>
          <w:rFonts w:ascii="Tahoma" w:eastAsia="Times New Roman" w:hAnsi="Tahoma" w:cs="Tahoma"/>
          <w:color w:val="000000"/>
          <w:sz w:val="20"/>
          <w:szCs w:val="20"/>
          <w:lang w:eastAsia="it-IT"/>
        </w:rPr>
        <w:t xml:space="preserve"> comunque </w:t>
      </w:r>
      <w:r w:rsidRPr="00631F4B">
        <w:rPr>
          <w:rFonts w:ascii="Tahoma" w:eastAsia="Times New Roman" w:hAnsi="Tahoma" w:cs="Tahoma"/>
          <w:color w:val="000000"/>
          <w:sz w:val="20"/>
          <w:szCs w:val="20"/>
          <w:lang w:eastAsia="it-IT"/>
        </w:rPr>
        <w:t>la conclusione entro l'avvio dell'anno scolastico 2021/2022 con buona pace di tutti, scampando il pericolo derivante dalla pandemia che i dati ogni giorno ci confermano rialzare cruentemente la testa.</w:t>
      </w:r>
    </w:p>
    <w:p w14:paraId="4F5C00D2" w14:textId="77777777" w:rsidR="00631F4B" w:rsidRDefault="00631F4B" w:rsidP="00745307">
      <w:pPr>
        <w:jc w:val="both"/>
      </w:pPr>
    </w:p>
    <w:sectPr w:rsidR="00631F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4B"/>
    <w:rsid w:val="001475EB"/>
    <w:rsid w:val="001D6FFE"/>
    <w:rsid w:val="001F7A05"/>
    <w:rsid w:val="002E790F"/>
    <w:rsid w:val="00631F4B"/>
    <w:rsid w:val="00745307"/>
    <w:rsid w:val="00782043"/>
    <w:rsid w:val="00955811"/>
    <w:rsid w:val="009E3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AFDC"/>
  <w15:chartTrackingRefBased/>
  <w15:docId w15:val="{9BFD9C83-35A0-4005-9679-E0D4BA07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2E790F"/>
    <w:pPr>
      <w:widowControl w:val="0"/>
      <w:suppressLineNumbers/>
      <w:suppressAutoHyphens/>
      <w:spacing w:after="200" w:line="240" w:lineRule="auto"/>
    </w:pPr>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41451">
      <w:bodyDiv w:val="1"/>
      <w:marLeft w:val="0"/>
      <w:marRight w:val="0"/>
      <w:marTop w:val="0"/>
      <w:marBottom w:val="0"/>
      <w:divBdr>
        <w:top w:val="none" w:sz="0" w:space="0" w:color="auto"/>
        <w:left w:val="none" w:sz="0" w:space="0" w:color="auto"/>
        <w:bottom w:val="none" w:sz="0" w:space="0" w:color="auto"/>
        <w:right w:val="none" w:sz="0" w:space="0" w:color="auto"/>
      </w:divBdr>
      <w:divsChild>
        <w:div w:id="120727613">
          <w:marLeft w:val="0"/>
          <w:marRight w:val="0"/>
          <w:marTop w:val="0"/>
          <w:marBottom w:val="0"/>
          <w:divBdr>
            <w:top w:val="none" w:sz="0" w:space="0" w:color="auto"/>
            <w:left w:val="none" w:sz="0" w:space="0" w:color="auto"/>
            <w:bottom w:val="none" w:sz="0" w:space="0" w:color="auto"/>
            <w:right w:val="none" w:sz="0" w:space="0" w:color="auto"/>
          </w:divBdr>
        </w:div>
        <w:div w:id="946813908">
          <w:marLeft w:val="0"/>
          <w:marRight w:val="0"/>
          <w:marTop w:val="0"/>
          <w:marBottom w:val="0"/>
          <w:divBdr>
            <w:top w:val="none" w:sz="0" w:space="0" w:color="auto"/>
            <w:left w:val="none" w:sz="0" w:space="0" w:color="auto"/>
            <w:bottom w:val="none" w:sz="0" w:space="0" w:color="auto"/>
            <w:right w:val="none" w:sz="0" w:space="0" w:color="auto"/>
          </w:divBdr>
        </w:div>
        <w:div w:id="1614825392">
          <w:marLeft w:val="0"/>
          <w:marRight w:val="0"/>
          <w:marTop w:val="0"/>
          <w:marBottom w:val="0"/>
          <w:divBdr>
            <w:top w:val="none" w:sz="0" w:space="0" w:color="auto"/>
            <w:left w:val="none" w:sz="0" w:space="0" w:color="auto"/>
            <w:bottom w:val="none" w:sz="0" w:space="0" w:color="auto"/>
            <w:right w:val="none" w:sz="0" w:space="0" w:color="auto"/>
          </w:divBdr>
        </w:div>
        <w:div w:id="1452548410">
          <w:marLeft w:val="0"/>
          <w:marRight w:val="0"/>
          <w:marTop w:val="0"/>
          <w:marBottom w:val="0"/>
          <w:divBdr>
            <w:top w:val="none" w:sz="0" w:space="0" w:color="auto"/>
            <w:left w:val="none" w:sz="0" w:space="0" w:color="auto"/>
            <w:bottom w:val="none" w:sz="0" w:space="0" w:color="auto"/>
            <w:right w:val="none" w:sz="0" w:space="0" w:color="auto"/>
          </w:divBdr>
        </w:div>
        <w:div w:id="1064260593">
          <w:marLeft w:val="0"/>
          <w:marRight w:val="0"/>
          <w:marTop w:val="0"/>
          <w:marBottom w:val="0"/>
          <w:divBdr>
            <w:top w:val="none" w:sz="0" w:space="0" w:color="auto"/>
            <w:left w:val="none" w:sz="0" w:space="0" w:color="auto"/>
            <w:bottom w:val="none" w:sz="0" w:space="0" w:color="auto"/>
            <w:right w:val="none" w:sz="0" w:space="0" w:color="auto"/>
          </w:divBdr>
        </w:div>
        <w:div w:id="1691563158">
          <w:marLeft w:val="0"/>
          <w:marRight w:val="0"/>
          <w:marTop w:val="0"/>
          <w:marBottom w:val="0"/>
          <w:divBdr>
            <w:top w:val="none" w:sz="0" w:space="0" w:color="auto"/>
            <w:left w:val="none" w:sz="0" w:space="0" w:color="auto"/>
            <w:bottom w:val="none" w:sz="0" w:space="0" w:color="auto"/>
            <w:right w:val="none" w:sz="0" w:space="0" w:color="auto"/>
          </w:divBdr>
        </w:div>
        <w:div w:id="105780593">
          <w:marLeft w:val="0"/>
          <w:marRight w:val="0"/>
          <w:marTop w:val="0"/>
          <w:marBottom w:val="0"/>
          <w:divBdr>
            <w:top w:val="none" w:sz="0" w:space="0" w:color="auto"/>
            <w:left w:val="none" w:sz="0" w:space="0" w:color="auto"/>
            <w:bottom w:val="none" w:sz="0" w:space="0" w:color="auto"/>
            <w:right w:val="none" w:sz="0" w:space="0" w:color="auto"/>
          </w:divBdr>
        </w:div>
        <w:div w:id="336347283">
          <w:marLeft w:val="0"/>
          <w:marRight w:val="0"/>
          <w:marTop w:val="0"/>
          <w:marBottom w:val="0"/>
          <w:divBdr>
            <w:top w:val="none" w:sz="0" w:space="0" w:color="auto"/>
            <w:left w:val="none" w:sz="0" w:space="0" w:color="auto"/>
            <w:bottom w:val="none" w:sz="0" w:space="0" w:color="auto"/>
            <w:right w:val="none" w:sz="0" w:space="0" w:color="auto"/>
          </w:divBdr>
        </w:div>
        <w:div w:id="1722485646">
          <w:marLeft w:val="0"/>
          <w:marRight w:val="0"/>
          <w:marTop w:val="0"/>
          <w:marBottom w:val="0"/>
          <w:divBdr>
            <w:top w:val="none" w:sz="0" w:space="0" w:color="auto"/>
            <w:left w:val="none" w:sz="0" w:space="0" w:color="auto"/>
            <w:bottom w:val="none" w:sz="0" w:space="0" w:color="auto"/>
            <w:right w:val="none" w:sz="0" w:space="0" w:color="auto"/>
          </w:divBdr>
        </w:div>
        <w:div w:id="1414278840">
          <w:marLeft w:val="0"/>
          <w:marRight w:val="0"/>
          <w:marTop w:val="0"/>
          <w:marBottom w:val="0"/>
          <w:divBdr>
            <w:top w:val="none" w:sz="0" w:space="0" w:color="auto"/>
            <w:left w:val="none" w:sz="0" w:space="0" w:color="auto"/>
            <w:bottom w:val="none" w:sz="0" w:space="0" w:color="auto"/>
            <w:right w:val="none" w:sz="0" w:space="0" w:color="auto"/>
          </w:divBdr>
        </w:div>
        <w:div w:id="1694960351">
          <w:marLeft w:val="0"/>
          <w:marRight w:val="0"/>
          <w:marTop w:val="0"/>
          <w:marBottom w:val="0"/>
          <w:divBdr>
            <w:top w:val="none" w:sz="0" w:space="0" w:color="auto"/>
            <w:left w:val="none" w:sz="0" w:space="0" w:color="auto"/>
            <w:bottom w:val="none" w:sz="0" w:space="0" w:color="auto"/>
            <w:right w:val="none" w:sz="0" w:space="0" w:color="auto"/>
          </w:divBdr>
        </w:div>
        <w:div w:id="470830623">
          <w:marLeft w:val="0"/>
          <w:marRight w:val="0"/>
          <w:marTop w:val="0"/>
          <w:marBottom w:val="0"/>
          <w:divBdr>
            <w:top w:val="none" w:sz="0" w:space="0" w:color="auto"/>
            <w:left w:val="none" w:sz="0" w:space="0" w:color="auto"/>
            <w:bottom w:val="none" w:sz="0" w:space="0" w:color="auto"/>
            <w:right w:val="none" w:sz="0" w:space="0" w:color="auto"/>
          </w:divBdr>
        </w:div>
        <w:div w:id="373845099">
          <w:marLeft w:val="0"/>
          <w:marRight w:val="0"/>
          <w:marTop w:val="0"/>
          <w:marBottom w:val="0"/>
          <w:divBdr>
            <w:top w:val="none" w:sz="0" w:space="0" w:color="auto"/>
            <w:left w:val="none" w:sz="0" w:space="0" w:color="auto"/>
            <w:bottom w:val="none" w:sz="0" w:space="0" w:color="auto"/>
            <w:right w:val="none" w:sz="0" w:space="0" w:color="auto"/>
          </w:divBdr>
        </w:div>
        <w:div w:id="1854687147">
          <w:marLeft w:val="0"/>
          <w:marRight w:val="0"/>
          <w:marTop w:val="0"/>
          <w:marBottom w:val="0"/>
          <w:divBdr>
            <w:top w:val="none" w:sz="0" w:space="0" w:color="auto"/>
            <w:left w:val="none" w:sz="0" w:space="0" w:color="auto"/>
            <w:bottom w:val="none" w:sz="0" w:space="0" w:color="auto"/>
            <w:right w:val="none" w:sz="0" w:space="0" w:color="auto"/>
          </w:divBdr>
        </w:div>
        <w:div w:id="54280662">
          <w:marLeft w:val="0"/>
          <w:marRight w:val="0"/>
          <w:marTop w:val="0"/>
          <w:marBottom w:val="0"/>
          <w:divBdr>
            <w:top w:val="none" w:sz="0" w:space="0" w:color="auto"/>
            <w:left w:val="none" w:sz="0" w:space="0" w:color="auto"/>
            <w:bottom w:val="none" w:sz="0" w:space="0" w:color="auto"/>
            <w:right w:val="none" w:sz="0" w:space="0" w:color="auto"/>
          </w:divBdr>
        </w:div>
        <w:div w:id="1400206475">
          <w:marLeft w:val="0"/>
          <w:marRight w:val="0"/>
          <w:marTop w:val="0"/>
          <w:marBottom w:val="0"/>
          <w:divBdr>
            <w:top w:val="none" w:sz="0" w:space="0" w:color="auto"/>
            <w:left w:val="none" w:sz="0" w:space="0" w:color="auto"/>
            <w:bottom w:val="none" w:sz="0" w:space="0" w:color="auto"/>
            <w:right w:val="none" w:sz="0" w:space="0" w:color="auto"/>
          </w:divBdr>
        </w:div>
        <w:div w:id="296568591">
          <w:marLeft w:val="0"/>
          <w:marRight w:val="0"/>
          <w:marTop w:val="0"/>
          <w:marBottom w:val="0"/>
          <w:divBdr>
            <w:top w:val="none" w:sz="0" w:space="0" w:color="auto"/>
            <w:left w:val="none" w:sz="0" w:space="0" w:color="auto"/>
            <w:bottom w:val="none" w:sz="0" w:space="0" w:color="auto"/>
            <w:right w:val="none" w:sz="0" w:space="0" w:color="auto"/>
          </w:divBdr>
        </w:div>
        <w:div w:id="418797498">
          <w:marLeft w:val="0"/>
          <w:marRight w:val="0"/>
          <w:marTop w:val="0"/>
          <w:marBottom w:val="0"/>
          <w:divBdr>
            <w:top w:val="none" w:sz="0" w:space="0" w:color="auto"/>
            <w:left w:val="none" w:sz="0" w:space="0" w:color="auto"/>
            <w:bottom w:val="none" w:sz="0" w:space="0" w:color="auto"/>
            <w:right w:val="none" w:sz="0" w:space="0" w:color="auto"/>
          </w:divBdr>
        </w:div>
        <w:div w:id="307560802">
          <w:marLeft w:val="0"/>
          <w:marRight w:val="0"/>
          <w:marTop w:val="0"/>
          <w:marBottom w:val="0"/>
          <w:divBdr>
            <w:top w:val="none" w:sz="0" w:space="0" w:color="auto"/>
            <w:left w:val="none" w:sz="0" w:space="0" w:color="auto"/>
            <w:bottom w:val="none" w:sz="0" w:space="0" w:color="auto"/>
            <w:right w:val="none" w:sz="0" w:space="0" w:color="auto"/>
          </w:divBdr>
        </w:div>
        <w:div w:id="575670942">
          <w:marLeft w:val="0"/>
          <w:marRight w:val="0"/>
          <w:marTop w:val="0"/>
          <w:marBottom w:val="0"/>
          <w:divBdr>
            <w:top w:val="none" w:sz="0" w:space="0" w:color="auto"/>
            <w:left w:val="none" w:sz="0" w:space="0" w:color="auto"/>
            <w:bottom w:val="none" w:sz="0" w:space="0" w:color="auto"/>
            <w:right w:val="none" w:sz="0" w:space="0" w:color="auto"/>
          </w:divBdr>
        </w:div>
        <w:div w:id="1831560112">
          <w:marLeft w:val="0"/>
          <w:marRight w:val="0"/>
          <w:marTop w:val="0"/>
          <w:marBottom w:val="0"/>
          <w:divBdr>
            <w:top w:val="none" w:sz="0" w:space="0" w:color="auto"/>
            <w:left w:val="none" w:sz="0" w:space="0" w:color="auto"/>
            <w:bottom w:val="none" w:sz="0" w:space="0" w:color="auto"/>
            <w:right w:val="none" w:sz="0" w:space="0" w:color="auto"/>
          </w:divBdr>
        </w:div>
        <w:div w:id="226649047">
          <w:marLeft w:val="0"/>
          <w:marRight w:val="0"/>
          <w:marTop w:val="0"/>
          <w:marBottom w:val="0"/>
          <w:divBdr>
            <w:top w:val="none" w:sz="0" w:space="0" w:color="auto"/>
            <w:left w:val="none" w:sz="0" w:space="0" w:color="auto"/>
            <w:bottom w:val="none" w:sz="0" w:space="0" w:color="auto"/>
            <w:right w:val="none" w:sz="0" w:space="0" w:color="auto"/>
          </w:divBdr>
        </w:div>
        <w:div w:id="1115902260">
          <w:marLeft w:val="0"/>
          <w:marRight w:val="0"/>
          <w:marTop w:val="0"/>
          <w:marBottom w:val="0"/>
          <w:divBdr>
            <w:top w:val="none" w:sz="0" w:space="0" w:color="auto"/>
            <w:left w:val="none" w:sz="0" w:space="0" w:color="auto"/>
            <w:bottom w:val="none" w:sz="0" w:space="0" w:color="auto"/>
            <w:right w:val="none" w:sz="0" w:space="0" w:color="auto"/>
          </w:divBdr>
        </w:div>
        <w:div w:id="1192383045">
          <w:marLeft w:val="0"/>
          <w:marRight w:val="0"/>
          <w:marTop w:val="0"/>
          <w:marBottom w:val="0"/>
          <w:divBdr>
            <w:top w:val="none" w:sz="0" w:space="0" w:color="auto"/>
            <w:left w:val="none" w:sz="0" w:space="0" w:color="auto"/>
            <w:bottom w:val="none" w:sz="0" w:space="0" w:color="auto"/>
            <w:right w:val="none" w:sz="0" w:space="0" w:color="auto"/>
          </w:divBdr>
        </w:div>
        <w:div w:id="1373773369">
          <w:marLeft w:val="0"/>
          <w:marRight w:val="0"/>
          <w:marTop w:val="0"/>
          <w:marBottom w:val="0"/>
          <w:divBdr>
            <w:top w:val="none" w:sz="0" w:space="0" w:color="auto"/>
            <w:left w:val="none" w:sz="0" w:space="0" w:color="auto"/>
            <w:bottom w:val="none" w:sz="0" w:space="0" w:color="auto"/>
            <w:right w:val="none" w:sz="0" w:space="0" w:color="auto"/>
          </w:divBdr>
        </w:div>
        <w:div w:id="97067246">
          <w:marLeft w:val="0"/>
          <w:marRight w:val="0"/>
          <w:marTop w:val="0"/>
          <w:marBottom w:val="0"/>
          <w:divBdr>
            <w:top w:val="none" w:sz="0" w:space="0" w:color="auto"/>
            <w:left w:val="none" w:sz="0" w:space="0" w:color="auto"/>
            <w:bottom w:val="none" w:sz="0" w:space="0" w:color="auto"/>
            <w:right w:val="none" w:sz="0" w:space="0" w:color="auto"/>
          </w:divBdr>
        </w:div>
        <w:div w:id="1333800637">
          <w:marLeft w:val="0"/>
          <w:marRight w:val="0"/>
          <w:marTop w:val="0"/>
          <w:marBottom w:val="0"/>
          <w:divBdr>
            <w:top w:val="none" w:sz="0" w:space="0" w:color="auto"/>
            <w:left w:val="none" w:sz="0" w:space="0" w:color="auto"/>
            <w:bottom w:val="none" w:sz="0" w:space="0" w:color="auto"/>
            <w:right w:val="none" w:sz="0" w:space="0" w:color="auto"/>
          </w:divBdr>
        </w:div>
        <w:div w:id="495221875">
          <w:marLeft w:val="0"/>
          <w:marRight w:val="0"/>
          <w:marTop w:val="0"/>
          <w:marBottom w:val="0"/>
          <w:divBdr>
            <w:top w:val="none" w:sz="0" w:space="0" w:color="auto"/>
            <w:left w:val="none" w:sz="0" w:space="0" w:color="auto"/>
            <w:bottom w:val="none" w:sz="0" w:space="0" w:color="auto"/>
            <w:right w:val="none" w:sz="0" w:space="0" w:color="auto"/>
          </w:divBdr>
        </w:div>
        <w:div w:id="2012945734">
          <w:marLeft w:val="0"/>
          <w:marRight w:val="0"/>
          <w:marTop w:val="0"/>
          <w:marBottom w:val="0"/>
          <w:divBdr>
            <w:top w:val="none" w:sz="0" w:space="0" w:color="auto"/>
            <w:left w:val="none" w:sz="0" w:space="0" w:color="auto"/>
            <w:bottom w:val="none" w:sz="0" w:space="0" w:color="auto"/>
            <w:right w:val="none" w:sz="0" w:space="0" w:color="auto"/>
          </w:divBdr>
        </w:div>
        <w:div w:id="212354601">
          <w:marLeft w:val="0"/>
          <w:marRight w:val="0"/>
          <w:marTop w:val="0"/>
          <w:marBottom w:val="0"/>
          <w:divBdr>
            <w:top w:val="none" w:sz="0" w:space="0" w:color="auto"/>
            <w:left w:val="none" w:sz="0" w:space="0" w:color="auto"/>
            <w:bottom w:val="none" w:sz="0" w:space="0" w:color="auto"/>
            <w:right w:val="none" w:sz="0" w:space="0" w:color="auto"/>
          </w:divBdr>
        </w:div>
        <w:div w:id="1002898418">
          <w:marLeft w:val="0"/>
          <w:marRight w:val="0"/>
          <w:marTop w:val="0"/>
          <w:marBottom w:val="0"/>
          <w:divBdr>
            <w:top w:val="none" w:sz="0" w:space="0" w:color="auto"/>
            <w:left w:val="none" w:sz="0" w:space="0" w:color="auto"/>
            <w:bottom w:val="none" w:sz="0" w:space="0" w:color="auto"/>
            <w:right w:val="none" w:sz="0" w:space="0" w:color="auto"/>
          </w:divBdr>
        </w:div>
        <w:div w:id="187079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theme" Target="theme/theme1.xml" /><Relationship Id="rId5" Type="http://schemas.openxmlformats.org/officeDocument/2006/relationships/image" Target="media/image2.emf" /><Relationship Id="rId10" Type="http://schemas.openxmlformats.org/officeDocument/2006/relationships/fontTable" Target="fontTable.xml" /><Relationship Id="rId4" Type="http://schemas.openxmlformats.org/officeDocument/2006/relationships/image" Target="media/image1.emf" /><Relationship Id="rId9" Type="http://schemas.openxmlformats.org/officeDocument/2006/relationships/image" Target="media/image6.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 Macro</dc:creator>
  <cp:keywords/>
  <dc:description/>
  <cp:lastModifiedBy>Irene Tempera</cp:lastModifiedBy>
  <cp:revision>2</cp:revision>
  <dcterms:created xsi:type="dcterms:W3CDTF">2020-10-12T12:05:00Z</dcterms:created>
  <dcterms:modified xsi:type="dcterms:W3CDTF">2020-10-12T12:05:00Z</dcterms:modified>
</cp:coreProperties>
</file>