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PROTOCOLLO DI INTESA</w:t>
      </w:r>
    </w:p>
    <w:p>
      <w:pPr>
        <w:pStyle w:val="Normal.0"/>
        <w:spacing w:after="48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ex art. 3, comma, 2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Accordo integrativo nazionale sulle norme di garanzia dei servizi pubblici essenziali e sulle procedure di raffreddamento e conciliazione in caso di sciopero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Vista</w:t>
      </w:r>
      <w:r>
        <w:rPr>
          <w:sz w:val="24"/>
          <w:szCs w:val="24"/>
          <w:rtl w:val="0"/>
          <w:lang w:val="it-IT"/>
        </w:rPr>
        <w:t xml:space="preserve"> la legge n. 146/90;</w:t>
      </w:r>
    </w:p>
    <w:p>
      <w:pPr>
        <w:pStyle w:val="Normal.0"/>
        <w:spacing w:after="0"/>
        <w:jc w:val="both"/>
        <w:rPr>
          <w:sz w:val="28"/>
          <w:szCs w:val="28"/>
        </w:rPr>
      </w:pPr>
      <w:r>
        <w:rPr>
          <w:b w:val="1"/>
          <w:bCs w:val="1"/>
          <w:sz w:val="24"/>
          <w:szCs w:val="24"/>
          <w:rtl w:val="0"/>
          <w:lang w:val="it-IT"/>
        </w:rPr>
        <w:t>Visto</w:t>
      </w:r>
      <w:r>
        <w:rPr>
          <w:sz w:val="24"/>
          <w:szCs w:val="24"/>
          <w:rtl w:val="0"/>
          <w:lang w:val="it-IT"/>
        </w:rPr>
        <w:t xml:space="preserve">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art.22 c.5 del </w:t>
      </w:r>
      <w:r>
        <w:rPr>
          <w:sz w:val="28"/>
          <w:szCs w:val="28"/>
          <w:rtl w:val="0"/>
          <w:lang w:val="it-IT"/>
        </w:rPr>
        <w:t>CCNL Istruzione ricerca 2016-2018;</w:t>
      </w:r>
    </w:p>
    <w:p>
      <w:pPr>
        <w:pStyle w:val="Normal.0"/>
        <w:spacing w:after="0"/>
        <w:jc w:val="both"/>
        <w:rPr>
          <w:color w:val="000000"/>
          <w:sz w:val="24"/>
          <w:szCs w:val="24"/>
          <w:u w:color="000000"/>
        </w:rPr>
      </w:pPr>
      <w:r>
        <w:rPr>
          <w:b w:val="1"/>
          <w:bCs w:val="1"/>
          <w:sz w:val="24"/>
          <w:szCs w:val="24"/>
          <w:rtl w:val="0"/>
          <w:lang w:val="it-IT"/>
        </w:rPr>
        <w:t>Visto</w:t>
      </w:r>
      <w:r>
        <w:rPr>
          <w:sz w:val="24"/>
          <w:szCs w:val="24"/>
          <w:rtl w:val="0"/>
          <w:lang w:val="it-IT"/>
        </w:rPr>
        <w:t xml:space="preserve">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Accordo integrativo nazionale sulle norme di garanzia dei servizi pubblici essenziali e sulle procedure di raffreddamento e conciliazione in caso di sciopero nel comparto istruzione e ricerca, sottoscritto tra ARAN e OO.SS in data 2.12.2020, recepito con Delibera della Commissione di Garanzia del 17 dicembre 2020 e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pubblicato in Gazzetta Ufficiale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–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serie Generale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– </w:t>
      </w:r>
      <w:r>
        <w:rPr>
          <w:color w:val="000000"/>
          <w:sz w:val="24"/>
          <w:szCs w:val="24"/>
          <w:u w:color="000000"/>
          <w:rtl w:val="0"/>
          <w:lang w:val="it-IT"/>
        </w:rPr>
        <w:t>n. 8 del 12 gennaio 2021;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Considerato</w:t>
      </w:r>
      <w:r>
        <w:rPr>
          <w:sz w:val="24"/>
          <w:szCs w:val="24"/>
          <w:rtl w:val="0"/>
          <w:lang w:val="it-IT"/>
        </w:rPr>
        <w:t xml:space="preserve"> che tale Accordo sostituisce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Accordo collettivo nazionale del 3 marzo 1999;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it-IT"/>
        </w:rPr>
        <w:t>Visto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 l</w:t>
      </w:r>
      <w:r>
        <w:rPr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art. 2 </w:t>
      </w:r>
      <w:r>
        <w:rPr>
          <w:sz w:val="24"/>
          <w:szCs w:val="24"/>
          <w:rtl w:val="0"/>
          <w:lang w:val="it-IT"/>
        </w:rPr>
        <w:t>di tale Accordo che evidenzia i servizi pubblici da considerare essenziali nelle Istituzioni scolastiche ed educative, i quali sono:</w:t>
      </w:r>
    </w:p>
    <w:p>
      <w:pPr>
        <w:pStyle w:val="List Paragraph"/>
        <w:spacing w:after="0"/>
        <w:ind w:left="0" w:firstLine="0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>A) istruzione scolastica;</w:t>
      </w:r>
    </w:p>
    <w:p>
      <w:pPr>
        <w:pStyle w:val="Normal.0"/>
        <w:spacing w:after="0"/>
        <w:ind w:left="708" w:hanging="708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>B) igiene, sanit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>e attivit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>assistenziali a tutela dell</w:t>
      </w:r>
      <w:r>
        <w:rPr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color w:val="000000"/>
          <w:sz w:val="24"/>
          <w:szCs w:val="24"/>
          <w:u w:color="000000"/>
          <w:rtl w:val="0"/>
          <w:lang w:val="it-IT"/>
        </w:rPr>
        <w:t>integrit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>fisica delle persone;</w:t>
      </w:r>
    </w:p>
    <w:p>
      <w:pPr>
        <w:pStyle w:val="Normal.0"/>
        <w:spacing w:after="0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>C) attivit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>relative alla produzione e alla distribuzione di energia e beni di prima necessit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>nonch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é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gestione e manutenzione dei relativi impianti; sicurezza e salvaguardia degli edifici, delle strutture e degli impianti connessi con il servizio scolastico; </w:t>
      </w:r>
    </w:p>
    <w:p>
      <w:pPr>
        <w:pStyle w:val="Normal.0"/>
        <w:spacing w:after="0"/>
        <w:jc w:val="both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it-IT"/>
        </w:rPr>
        <w:t>D) erogazione di assegni e di indennit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con funzione di sostentamento; </w:t>
      </w:r>
    </w:p>
    <w:p>
      <w:pPr>
        <w:pStyle w:val="Normal.0"/>
        <w:spacing w:after="120"/>
        <w:jc w:val="both"/>
        <w:rPr>
          <w:color w:val="000000"/>
          <w:sz w:val="24"/>
          <w:szCs w:val="24"/>
          <w:u w:color="000000"/>
        </w:rPr>
      </w:pPr>
      <w:r>
        <w:rPr>
          <w:b w:val="1"/>
          <w:bCs w:val="1"/>
          <w:color w:val="000000"/>
          <w:sz w:val="24"/>
          <w:szCs w:val="24"/>
          <w:u w:color="000000"/>
          <w:rtl w:val="0"/>
          <w:lang w:val="it-IT"/>
        </w:rPr>
        <w:t>Visto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 l</w:t>
      </w:r>
      <w:r>
        <w:rPr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color w:val="000000"/>
          <w:sz w:val="24"/>
          <w:szCs w:val="24"/>
          <w:u w:color="000000"/>
          <w:rtl w:val="0"/>
          <w:lang w:val="it-IT"/>
        </w:rPr>
        <w:t>art. 3 dell</w:t>
      </w:r>
      <w:r>
        <w:rPr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color w:val="000000"/>
          <w:sz w:val="24"/>
          <w:szCs w:val="24"/>
          <w:u w:color="000000"/>
          <w:rtl w:val="0"/>
          <w:lang w:val="it-IT"/>
        </w:rPr>
        <w:t>Accordo che definisce le figure professionali</w:t>
      </w:r>
      <w:r>
        <w:rPr>
          <w:sz w:val="24"/>
          <w:szCs w:val="24"/>
          <w:rtl w:val="0"/>
          <w:lang w:val="it-IT"/>
        </w:rPr>
        <w:t xml:space="preserve"> del personale docente, educativo ed A.T.A necessarie </w:t>
      </w:r>
      <w:r>
        <w:rPr>
          <w:color w:val="000000"/>
          <w:sz w:val="24"/>
          <w:szCs w:val="24"/>
          <w:u w:color="000000"/>
          <w:rtl w:val="0"/>
          <w:lang w:val="it-IT"/>
        </w:rPr>
        <w:t xml:space="preserve">a garantire i servizi essenziali nelle istituzioni scolastiche ed educative e, al comma 2, prescrive che: </w:t>
      </w:r>
      <w:r>
        <w:rPr>
          <w:color w:val="000000"/>
          <w:sz w:val="24"/>
          <w:szCs w:val="24"/>
          <w:u w:color="000000"/>
          <w:rtl w:val="0"/>
          <w:lang w:val="it-IT"/>
        </w:rPr>
        <w:t>“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Presso ogni istituzione scolastica ed educativa il dirigente scolastico e le organizzazioni sindacali rappresentative, in quanto ammesse alle trattative nazionali ai sensi dell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art. 43 del d. lgs. n. 165/2001 individuano,</w:t>
      </w:r>
      <w:r>
        <w:rPr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 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in un apposito protocollo di intesa, 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…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, il numero dei lavoratori interessati ed i criteri di individuazione dei medesimi, tra i quali dovr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privilegiarsi la volontariet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degli stessi e, in subordine, il criterio di rotazione. In ogni caso per garantire le prestazioni indispensabili si dovr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tendere ad utilizzare il numero minimo necessario di lavoratori.</w:t>
      </w:r>
      <w:r>
        <w:rPr>
          <w:color w:val="000000"/>
          <w:sz w:val="24"/>
          <w:szCs w:val="24"/>
          <w:u w:color="000000"/>
          <w:rtl w:val="0"/>
          <w:lang w:val="it-IT"/>
        </w:rPr>
        <w:t>”</w:t>
      </w:r>
      <w:r>
        <w:rPr>
          <w:color w:val="000000"/>
          <w:sz w:val="24"/>
          <w:szCs w:val="24"/>
          <w:u w:color="000000"/>
          <w:rtl w:val="0"/>
          <w:lang w:val="it-IT"/>
        </w:rPr>
        <w:t>;</w:t>
      </w:r>
    </w:p>
    <w:p>
      <w:pPr>
        <w:pStyle w:val="Normal.0"/>
        <w:spacing w:after="48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si procede alla stipula del presente protocollo di intesa relativo ai contingenti di personale, da prevedere nelle singole Istituzioni Scolastiche.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L'anno 2021, il mese di ____________________, il giorno ______, in videoconferenza sulla piattaforma________________________________, in sede di contrattazione integrativa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Istituto, sono presenti,</w:t>
      </w:r>
    </w:p>
    <w:p>
      <w:pPr>
        <w:pStyle w:val="Normal.0"/>
        <w:spacing w:after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PARTE DATORIALE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Dirigente Scolastico prof.                        , legale rappresentante </w:t>
      </w:r>
      <w:r>
        <w:rPr>
          <w:i w:val="1"/>
          <w:iCs w:val="1"/>
          <w:sz w:val="24"/>
          <w:szCs w:val="24"/>
          <w:rtl w:val="0"/>
          <w:lang w:val="it-IT"/>
        </w:rPr>
        <w:t xml:space="preserve">pro tempore </w:t>
      </w:r>
      <w:r>
        <w:rPr>
          <w:sz w:val="24"/>
          <w:szCs w:val="24"/>
          <w:rtl w:val="0"/>
          <w:lang w:val="it-IT"/>
        </w:rPr>
        <w:t xml:space="preserve">del                                               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di                               </w:t>
      </w:r>
    </w:p>
    <w:p>
      <w:pPr>
        <w:pStyle w:val="Normal.0"/>
        <w:spacing w:after="12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Cod. Mecc.                                    C.F.</w:t>
      </w:r>
    </w:p>
    <w:p>
      <w:pPr>
        <w:pStyle w:val="Normal.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E LE SEGUENTI OO.SS. RAPPRESENTATIVE DEL COMPARTO ISTRUZIONE E RICERCA, </w:t>
      </w:r>
      <w:r>
        <w:rPr>
          <w:sz w:val="24"/>
          <w:szCs w:val="24"/>
          <w:rtl w:val="0"/>
          <w:lang w:val="it-IT"/>
        </w:rPr>
        <w:t>in quanto ammesse alle trattative nazionali ai sensi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43 del d. lgs. n.165/2001: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FLC CGIL, rappresentata da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CISL FSUR, rappresentata da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UIL SCUOLA RUA, rappresentata da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SNALS CONFSAL, rappresentata da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GILDA UNAMS, rappresentata da</w:t>
      </w:r>
    </w:p>
    <w:p>
      <w:pPr>
        <w:pStyle w:val="Normal.0"/>
        <w:spacing w:after="24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ANIEF, rappresentata da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 parti, individuano nel presente protocollo di intesa il numero dei lavoratori interessati ed i criteri di individuazione dei medesimi in corrispondenza delle prestazioni indispensabili definite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2 e secondo i criteri indicati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3, comma 1, del citato Accordo Nazionale.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Art. 1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Campo di applicazione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 norme contenute nel presente protocollo si applicano a tutto il personale con rapporto a tempo indeterminato o a tempo determinato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Art. 2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Contingenti di personale necessario ad assicurare le prestazioni indispensabili di cui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art.2, comma 2,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Accordo Nazionale 2 dicembre 2020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A) istruzione scolastica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>a1) attivit</w:t>
      </w:r>
      <w:r>
        <w:rPr>
          <w:b w:val="1"/>
          <w:bCs w:val="1"/>
          <w:sz w:val="24"/>
          <w:szCs w:val="24"/>
          <w:rtl w:val="0"/>
          <w:lang w:val="it-IT"/>
        </w:rPr>
        <w:t>à</w:t>
      </w:r>
      <w:r>
        <w:rPr>
          <w:b w:val="1"/>
          <w:bCs w:val="1"/>
          <w:sz w:val="24"/>
          <w:szCs w:val="24"/>
          <w:rtl w:val="0"/>
          <w:lang w:val="it-IT"/>
        </w:rPr>
        <w:t>, dirette e strumentali, riguardanti lo svolgimento degli scrutini finali, degli esami finali nonch</w:t>
      </w:r>
      <w:r>
        <w:rPr>
          <w:b w:val="1"/>
          <w:bCs w:val="1"/>
          <w:sz w:val="24"/>
          <w:szCs w:val="24"/>
          <w:rtl w:val="0"/>
          <w:lang w:val="it-IT"/>
        </w:rPr>
        <w:t xml:space="preserve">é </w:t>
      </w:r>
      <w:r>
        <w:rPr>
          <w:b w:val="1"/>
          <w:bCs w:val="1"/>
          <w:sz w:val="24"/>
          <w:szCs w:val="24"/>
          <w:rtl w:val="0"/>
          <w:lang w:val="it-IT"/>
        </w:rPr>
        <w:t>degli esami di idoneit</w:t>
      </w:r>
      <w:r>
        <w:rPr>
          <w:b w:val="1"/>
          <w:bCs w:val="1"/>
          <w:sz w:val="24"/>
          <w:szCs w:val="24"/>
          <w:rtl w:val="0"/>
          <w:lang w:val="it-IT"/>
        </w:rPr>
        <w:t>à</w:t>
      </w:r>
      <w:r>
        <w:rPr>
          <w:b w:val="1"/>
          <w:bCs w:val="1"/>
          <w:sz w:val="24"/>
          <w:szCs w:val="24"/>
          <w:rtl w:val="0"/>
          <w:lang w:val="it-IT"/>
        </w:rPr>
        <w:t xml:space="preserve">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 tempi e la durata delle azioni di sciopero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Istituzione scolastica coincidenti con le operazioni di scrutinio sono disciplinate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 10, comma 6, lettere d) ed e)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ASSISTENTE AMMINISTRATIVI</w:t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ASSISTENTE TECNICO (PER AREA)</w:t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 xml:space="preserve">a2) vigilanza sui minori durante i servizi di refezione, ove funzionanti, nei casi in cui non sia possibile una adeguata sostituzione del servizio.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 xml:space="preserve">a3) vigilanza sui minori nelle istituzioni educative, anche nelle ore notturne.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EDUCATORE</w:t>
        <w:tab/>
        <w:tab/>
        <w:tab/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INFERMIERE</w:t>
        <w:tab/>
        <w:tab/>
        <w:tab/>
        <w:tab/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B) igiene, sanit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e attivit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assistenziali a tutela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integrit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fisica delle persone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 xml:space="preserve">b1) raccolta, allontanamento e smaltimento dei rifiuti tossici, nocivi e radioattivi.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ASSISTENTE REPARTO O LAB.</w:t>
        <w:tab/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 xml:space="preserve">b2) servizi di cucina e mensa nelle istituzioni educative, erogabili anche attraverso la fornitura di pasti freddi o preconfezionati.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CUOCO</w:t>
        <w:tab/>
        <w:tab/>
        <w:tab/>
        <w:tab/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C) attivit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relative alla produzione e alla distribuzione di energia e beni di prima necessit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nonch</w:t>
      </w:r>
      <w:r>
        <w:rPr>
          <w:b w:val="1"/>
          <w:bCs w:val="1"/>
          <w:sz w:val="24"/>
          <w:szCs w:val="24"/>
          <w:rtl w:val="0"/>
          <w:lang w:val="it-IT"/>
        </w:rPr>
        <w:t xml:space="preserve">é </w:t>
      </w:r>
      <w:r>
        <w:rPr>
          <w:b w:val="1"/>
          <w:bCs w:val="1"/>
          <w:sz w:val="24"/>
          <w:szCs w:val="24"/>
          <w:rtl w:val="0"/>
          <w:lang w:val="it-IT"/>
        </w:rPr>
        <w:t>gestione e manutenzione dei relativi impianti; sicurezza e salvaguardia degli edifici, delle strutture e degli impianti connessi con il servizio scolastico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>c1) vigilanza degli impianti e delle apparecchiature, laddove 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 xml:space="preserve">interruzione del funzionamento comporti danni alle persone o alle apparecchiature stesse.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ASSISTENTE TECNICO</w:t>
        <w:tab/>
        <w:tab/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>c2) attivit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riguardanti la conduzione dei servizi nelle aziende agricole per quanto attiene alla cura e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 xml:space="preserve">allevamento del bestiame.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ASSISTENTE TECNICO</w:t>
        <w:tab/>
        <w:tab/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ADDETTO AZIENDE AGRARIE</w:t>
        <w:tab/>
        <w:tab/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COLLABORATORE SCOLASTICO</w:t>
        <w:tab/>
        <w:tab/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D) erogazione di assegni e di indennit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con funzione di sostentamento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• </w:t>
      </w:r>
      <w:r>
        <w:rPr>
          <w:b w:val="1"/>
          <w:bCs w:val="1"/>
          <w:sz w:val="24"/>
          <w:szCs w:val="24"/>
          <w:rtl w:val="0"/>
          <w:lang w:val="it-IT"/>
        </w:rPr>
        <w:t xml:space="preserve">d1)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 coinvolto:</w:t>
      </w:r>
    </w:p>
    <w:p>
      <w:pPr>
        <w:pStyle w:val="Normal.0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PERSONALE</w:t>
        <w:tab/>
        <w:tab/>
        <w:tab/>
        <w:tab/>
        <w:t>NUMERO UNITA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DSGA</w:t>
        <w:tab/>
        <w:tab/>
        <w:tab/>
        <w:tab/>
        <w:tab/>
        <w:tab/>
      </w: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ASSISTENTE AMMINISTRATIVO</w:t>
        <w:tab/>
        <w:tab/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Art. 3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Criteri di individuazione dei soggetti atti a garantire le prestazioni indispensabili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Le unit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da includere nel contingente sono individuate sulla base dei seguenti criteri: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a) volontariet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dei lavoratori, in caso di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volontari ricorso al sorteggio;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b) in mancanza di volontari, mediante rotazione dei lavoratori secondo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ordine alfabetico.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Art. 4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Prestazioni indispensabili in qualsiasi periodo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anno</w:t>
      </w:r>
    </w:p>
    <w:p>
      <w:pPr>
        <w:pStyle w:val="Normal.0"/>
        <w:spacing w:after="0"/>
        <w:rPr>
          <w:color w:val="000000"/>
          <w:sz w:val="24"/>
          <w:szCs w:val="24"/>
          <w:u w:color="000000"/>
        </w:rPr>
      </w:pPr>
      <w:r>
        <w:rPr>
          <w:sz w:val="24"/>
          <w:szCs w:val="24"/>
          <w:rtl w:val="0"/>
          <w:lang w:val="it-IT"/>
        </w:rPr>
        <w:t>In qualsiasi periodo dell'anno scolastico, non costituiscono prestazioni indispensabili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apertura della scuola, n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la generica vigilanza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ingresso 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interno della scuola o di tutti i plessi.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Pertanto non potranno essere formati contingenti ATA per assicurare tali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i collaboratori scolastici eventualmente in sciopero non potranno essere sostituiti nelle loro mansioni giornaliere con altro personale in servizio nel plesso o in altri plessi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istituto.</w:t>
      </w:r>
    </w:p>
    <w:p>
      <w:pPr>
        <w:pStyle w:val="Normal.0"/>
        <w:spacing w:after="0"/>
        <w:jc w:val="center"/>
        <w:rPr>
          <w:b w:val="1"/>
          <w:bCs w:val="1"/>
          <w:color w:val="000000"/>
          <w:sz w:val="24"/>
          <w:szCs w:val="24"/>
          <w:u w:val="single" w:color="000000"/>
        </w:rPr>
      </w:pPr>
      <w:r>
        <w:rPr>
          <w:b w:val="1"/>
          <w:bCs w:val="1"/>
          <w:color w:val="000000"/>
          <w:sz w:val="24"/>
          <w:szCs w:val="24"/>
          <w:u w:val="single" w:color="000000"/>
          <w:rtl w:val="0"/>
          <w:lang w:val="it-IT"/>
        </w:rPr>
        <w:t>Art. 5</w:t>
      </w:r>
    </w:p>
    <w:p>
      <w:pPr>
        <w:pStyle w:val="Normal.0"/>
        <w:spacing w:after="0"/>
        <w:jc w:val="both"/>
        <w:rPr>
          <w:color w:val="000000"/>
          <w:sz w:val="24"/>
          <w:szCs w:val="24"/>
          <w:u w:val="single" w:color="000000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Operazioni in caso di scrutini ed esami finali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 azioni di sciopero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Istituzione scolastica coincidenti con gli scrutini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sono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regolamentate: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- gli scioperi concomitanti con le giornate nelle quali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prevista l'effettuazione degli scrutini non finali non devono comunque comportare un differimento della conclusione di detti scrutini maggiore di cinque giorni riguardo alle scadenze fissate;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- gli scioperi proclamati e concomitanti con le giornate nelle quali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prevista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l'effettuazione degli scrutini finali non possono differirne la conclusione nei soli casi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cui la conclusione dell'attivit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valutativa sia propedeutica allo svolgimento degli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esami finali dei cicli di istruzione. Negli altri casi i predetti scioperi non dovranno comunque comportare un differimento degli scrutini maggiore di cinque giorni rispetto alla scadenza stabilita per l'ultimazione.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Art. 6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Applicazione del protocollo di intesa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Dirigente scolastico, sulla base del protocollo di intesa, emana il conseguente regolamento nel pieno rispetto dei criteri generali indicati ai precedenti artt. 2 e 3.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Del regolamento 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data informazione alle OO.SS. firmatarie del presente protocollo.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Art. 7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Norma di rinvio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Per quanto non contemplato nella presente intesa si rimanda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Accordo integrativo nazionale del 2.12.2020 e al CCNL Istruzione ricerca 2016-2018.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(Citt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)</w:t>
      </w:r>
      <w:r>
        <w:rPr>
          <w:sz w:val="24"/>
          <w:szCs w:val="24"/>
          <w:rtl w:val="0"/>
          <w:lang w:val="it-IT"/>
        </w:rPr>
        <w:t>………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(Data)</w:t>
      </w:r>
      <w:r>
        <w:rPr>
          <w:sz w:val="24"/>
          <w:szCs w:val="24"/>
          <w:rtl w:val="0"/>
          <w:lang w:val="it-IT"/>
        </w:rPr>
        <w:t>………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IL DIRIGENTE SCOLASTICO _________________________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LE OO.SS.</w:t>
        <w:tab/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FLC CGIL</w:t>
        <w:tab/>
        <w:tab/>
        <w:t>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CISL SCUOLA FSUR</w:t>
        <w:tab/>
        <w:t>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UIL SCUOLA RUA</w:t>
        <w:tab/>
        <w:t>_____________________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SNALS-CONFSAL</w:t>
        <w:tab/>
        <w:t>_____________________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GILDA UNAMS</w:t>
        <w:tab/>
        <w:t>_____________________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.0"/>
      </w:pPr>
      <w:r>
        <w:rPr>
          <w:sz w:val="24"/>
          <w:szCs w:val="24"/>
          <w:rtl w:val="0"/>
          <w:lang w:val="it-IT"/>
        </w:rPr>
        <w:t>ANIEF</w:t>
        <w:tab/>
        <w:tab/>
        <w:tab/>
        <w:t>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90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