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F89A"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corsivo"/>
          <w:rFonts w:ascii="Segoe UI" w:hAnsi="Segoe UI" w:cs="Segoe UI"/>
          <w:b/>
          <w:bCs/>
          <w:color w:val="303030"/>
        </w:rPr>
        <w:t>Manifesto per la nuova scuola</w:t>
      </w:r>
    </w:p>
    <w:p w14:paraId="26B7DC20"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1) </w:t>
      </w:r>
      <w:r w:rsidRPr="008F1921">
        <w:rPr>
          <w:rStyle w:val="Enfasigrassetto"/>
          <w:rFonts w:ascii="Segoe UI" w:hAnsi="Segoe UI" w:cs="Segoe UI"/>
          <w:color w:val="303030"/>
        </w:rPr>
        <w:t>La scuola come luogo della relazione umana e del rapporto intergenerazionale</w:t>
      </w:r>
    </w:p>
    <w:p w14:paraId="7684899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La scuola si occupa delle persone in crescita, non di entità astratte scomponibili e riducibili a una serie di “competenze”. L’insegnamento e l’apprendimento toccano infatti tutte le dimensioni dell’essere umano – intellettuale, razionale, affettiva, emotiva, relazionale, corporea – tra loro interconnesse e inscindibili; bisogna sempre ricordare, in tal senso, che quello tra gli insegnanti e gli studenti è prima di tutto un rapporto umano.</w:t>
      </w:r>
    </w:p>
    <w:p w14:paraId="559F817B"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L’idea che la scuola possa essere incentrata sulla semplice acquisizione di “competenze” è profondamente sbagliata, sia perché applica a un ambito, quello scolastico, categorie nate in tutt’altro ambito, quello cioè dell’azienda e della produttività lavorativa, sia perché esclude appunto la dimensione integralmente umana, centrale nella scuola e nei processi lunghi e non lineari dell’apprendimento e della crescita.</w:t>
      </w:r>
    </w:p>
    <w:p w14:paraId="63372FDC"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2) </w:t>
      </w:r>
      <w:r w:rsidRPr="008F1921">
        <w:rPr>
          <w:rStyle w:val="Enfasigrassetto"/>
          <w:rFonts w:ascii="Segoe UI" w:hAnsi="Segoe UI" w:cs="Segoe UI"/>
          <w:color w:val="303030"/>
        </w:rPr>
        <w:t>Per una scuola della conoscenza</w:t>
      </w:r>
    </w:p>
    <w:p w14:paraId="57340581"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Per svolgere il compito che le è affidata dalla Costituzione, la scuola pubblica deve essere incentrata sulla conoscenza e sulla trasmissione del sapere, oltre che sul rispetto delle esigenze psico-fisiche di crescita dei giovanissimi. </w:t>
      </w:r>
      <w:r w:rsidRPr="008F1921">
        <w:rPr>
          <w:rStyle w:val="Enfasigrassetto"/>
          <w:rFonts w:ascii="Segoe UI" w:hAnsi="Segoe UI" w:cs="Segoe UI"/>
          <w:color w:val="303030"/>
        </w:rPr>
        <w:t>Solo attraverso il confronto con i contenuti culturali, la loro elaborazione e acquisizione – a partire da un’approfondita e reale alfabetizzazione – gli studenti potranno diventare cittadini liberi e consapevoli, in grado di contribuire a un autentico progresso della società.</w:t>
      </w:r>
      <w:r w:rsidRPr="008F1921">
        <w:rPr>
          <w:rFonts w:ascii="Segoe UI" w:hAnsi="Segoe UI" w:cs="Segoe UI"/>
          <w:color w:val="303030"/>
        </w:rPr>
        <w:t> Senza l’istruzione delle nuove generazioni, la stessa democrazia è svuotata di sostanza.</w:t>
      </w:r>
    </w:p>
    <w:p w14:paraId="01C40600"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3) </w:t>
      </w:r>
      <w:r w:rsidRPr="008F1921">
        <w:rPr>
          <w:rStyle w:val="Enfasigrassetto"/>
          <w:rFonts w:ascii="Segoe UI" w:hAnsi="Segoe UI" w:cs="Segoe UI"/>
          <w:color w:val="303030"/>
        </w:rPr>
        <w:t>Un giusto rapporto tra mezzi e fini</w:t>
      </w:r>
    </w:p>
    <w:p w14:paraId="5826E333"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Se è vero che la scuola deve essere fondata sulla conoscenza, sul sapere, sullo studio, </w:t>
      </w:r>
      <w:r w:rsidRPr="008F1921">
        <w:rPr>
          <w:rStyle w:val="Enfasigrassetto"/>
          <w:rFonts w:ascii="Segoe UI" w:hAnsi="Segoe UI" w:cs="Segoe UI"/>
          <w:color w:val="303030"/>
        </w:rPr>
        <w:t>tutti gli strumenti e i metodi dell’insegnamento, compresi quelli legati all’uso delle tecnologie digitali, devono rimanere o ritornare a essere dei semplici mezzi</w:t>
      </w:r>
      <w:r w:rsidRPr="008F1921">
        <w:rPr>
          <w:rFonts w:ascii="Segoe UI" w:hAnsi="Segoe UI" w:cs="Segoe UI"/>
          <w:color w:val="303030"/>
        </w:rPr>
        <w:t xml:space="preserve">, da utilizzare non a prescindere ma se e quando le necessità della condivisione dei contenuti culturali (che è continua attività dell’intelligenza, attualizzazione e rielaborazione critica delle conoscenze guidata dall’insegnante) lo richiedano. Vanno cioè evitati i deleteri rovesciamenti e le frequenti inversioni di priorità tra mezzi e fini che hanno caratterizzato il “didattichese” degli ultimi decenni – al punto che alcuni sembrano pensare che i mezzi siano essi stessi il contenuto della didattica – e va restituito il giusto posto alla libertà di insegnamento (spesso schiacciata e conculcata dall’imposizione di mode di scarsissimo </w:t>
      </w:r>
      <w:r w:rsidRPr="008F1921">
        <w:rPr>
          <w:rFonts w:ascii="Segoe UI" w:hAnsi="Segoe UI" w:cs="Segoe UI"/>
          <w:color w:val="303030"/>
        </w:rPr>
        <w:lastRenderedPageBreak/>
        <w:t>valore didattico e culturale), nel segno di un’istruzione il più possibile ricca e plurale e della responsabilità educativa degli insegnanti. Bisogna ricordare come gli insegnanti siano degli intellettuali e dei professionisti, il cui compito non è quello di applicare burocraticamente e passivamente delle decisioni prese altrove, ma quello di trovare di volta in volta i mezzi più adatti per l’insegnamento. D’altra parte, non si capisce in che modo un insegnante ridotto a burocrate e certificatore potrebbe aiutare gli studenti ad acquisire un indispensabile senso critico di fronte alla realtà e ai contenuti culturali di cui via via essi si appropriano.</w:t>
      </w:r>
    </w:p>
    <w:p w14:paraId="66E6F405"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xml:space="preserve">In qualunque ragionamento sui mezzi, non va poi dimenticato come l’uso sempre più pervasivo della tecnologia digitale – che il ricorso alla “didattica a distanza” ha reso preponderante anche a scuola, a discapito di ogni esigenza didattica ed educativa che richiedesse strumenti diversi – sia collegato ai disturbi da </w:t>
      </w:r>
      <w:proofErr w:type="spellStart"/>
      <w:r w:rsidRPr="008F1921">
        <w:rPr>
          <w:rFonts w:ascii="Segoe UI" w:hAnsi="Segoe UI" w:cs="Segoe UI"/>
          <w:color w:val="303030"/>
        </w:rPr>
        <w:t>iperconnessione</w:t>
      </w:r>
      <w:proofErr w:type="spellEnd"/>
      <w:r w:rsidRPr="008F1921">
        <w:rPr>
          <w:rFonts w:ascii="Segoe UI" w:hAnsi="Segoe UI" w:cs="Segoe UI"/>
          <w:color w:val="303030"/>
        </w:rPr>
        <w:t xml:space="preserve"> che colpiscono i giovanissimi, ai rischi del ritiro sociale, al senso di insicurezza, alla dipendenza dagli strumenti tecnologici, fino agli attacchi di panico, fenomeni che insorgono anche in conseguenza della mancanza di rapporti che è possibile vivere solo in presenza  e della negazione della dimensione fisico-corporea, la cui messa in gioco è fondamentale per le persone in crescita. In questo contesto andrebbe sempre ricordato che la relazione, le parole, i gesti e tutto ciò che passa nella comunicazione verbale e non verbale sono i primissimi strumenti degli insegnanti, gli unici davvero indispensabili.</w:t>
      </w:r>
      <w:r w:rsidRPr="008F1921">
        <w:rPr>
          <w:rStyle w:val="Enfasicorsivo"/>
          <w:rFonts w:ascii="Segoe UI" w:hAnsi="Segoe UI" w:cs="Segoe UI"/>
          <w:color w:val="303030"/>
        </w:rPr>
        <w:t>                        </w:t>
      </w:r>
    </w:p>
    <w:p w14:paraId="452C4227"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4)</w:t>
      </w:r>
      <w:r w:rsidRPr="008F1921">
        <w:rPr>
          <w:rStyle w:val="Enfasicorsivo"/>
          <w:rFonts w:ascii="Segoe UI" w:hAnsi="Segoe UI" w:cs="Segoe UI"/>
          <w:color w:val="303030"/>
        </w:rPr>
        <w:t> </w:t>
      </w:r>
      <w:r w:rsidRPr="008F1921">
        <w:rPr>
          <w:rStyle w:val="Enfasigrassetto"/>
          <w:rFonts w:ascii="Segoe UI" w:hAnsi="Segoe UI" w:cs="Segoe UI"/>
          <w:color w:val="303030"/>
        </w:rPr>
        <w:t>Il mancato coinvolgimento degli insegnanti nelle “riforme” degli ultimi vent’anni</w:t>
      </w:r>
    </w:p>
    <w:p w14:paraId="4DF29FF1"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xml:space="preserve">Poiché la scuola pubblica ha come finalità l’istruzione e la formazione umana e culturale delle persone in crescita, i decisori politici, prima di ipotizzare qualunque “riforma”, dovrebbero interloquire con gli esperti della trasmissione culturale e quelli dell’età evolutiva – insegnanti, psicoanalisti, intellettuali, educatori – e non con i rappresentanti di associazioni private – Fondazione Agnelli, </w:t>
      </w:r>
      <w:proofErr w:type="spellStart"/>
      <w:r w:rsidRPr="008F1921">
        <w:rPr>
          <w:rFonts w:ascii="Segoe UI" w:hAnsi="Segoe UI" w:cs="Segoe UI"/>
          <w:color w:val="303030"/>
        </w:rPr>
        <w:t>Treelle</w:t>
      </w:r>
      <w:proofErr w:type="spellEnd"/>
      <w:r w:rsidRPr="008F1921">
        <w:rPr>
          <w:rFonts w:ascii="Segoe UI" w:hAnsi="Segoe UI" w:cs="Segoe UI"/>
          <w:color w:val="303030"/>
        </w:rPr>
        <w:t xml:space="preserve">, </w:t>
      </w:r>
      <w:proofErr w:type="spellStart"/>
      <w:r w:rsidRPr="008F1921">
        <w:rPr>
          <w:rFonts w:ascii="Segoe UI" w:hAnsi="Segoe UI" w:cs="Segoe UI"/>
          <w:color w:val="303030"/>
        </w:rPr>
        <w:t>Anp</w:t>
      </w:r>
      <w:proofErr w:type="spellEnd"/>
      <w:r w:rsidRPr="008F1921">
        <w:rPr>
          <w:rFonts w:ascii="Segoe UI" w:hAnsi="Segoe UI" w:cs="Segoe UI"/>
          <w:color w:val="303030"/>
        </w:rPr>
        <w:t>, Invalsi – che rappresentano e perseguono appunto interessi privati. </w:t>
      </w:r>
    </w:p>
    <w:p w14:paraId="6FEECF3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5) </w:t>
      </w:r>
      <w:r w:rsidRPr="008F1921">
        <w:rPr>
          <w:rStyle w:val="Enfasigrassetto"/>
          <w:rFonts w:ascii="Segoe UI" w:hAnsi="Segoe UI" w:cs="Segoe UI"/>
          <w:color w:val="303030"/>
        </w:rPr>
        <w:t>Il reclutamento e la formazione degli insegnanti</w:t>
      </w:r>
    </w:p>
    <w:p w14:paraId="37907C0C"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w:t>
      </w:r>
      <w:r w:rsidRPr="008F1921">
        <w:rPr>
          <w:rStyle w:val="Enfasigrassetto"/>
          <w:rFonts w:ascii="Segoe UI" w:hAnsi="Segoe UI" w:cs="Segoe UI"/>
          <w:color w:val="303030"/>
        </w:rPr>
        <w:t>La formazione e il reclutamento degli insegnanti devono avere al centro la preparazione culturale, la conoscenza approfondita e di prima mano dei contenuti disciplinari, – solo degli autentici esperti possono infatti trasmettere agli studenti la passione per il sapere e per le singole discipline – la motivazione e la propensione all’insegnamento, alla condivisione culturale e alla relazione con le persone in crescita</w:t>
      </w:r>
      <w:r w:rsidRPr="008F1921">
        <w:rPr>
          <w:rFonts w:ascii="Segoe UI" w:hAnsi="Segoe UI" w:cs="Segoe UI"/>
          <w:color w:val="303030"/>
        </w:rPr>
        <w:t>. Per quanto riguarda l’aspetto relazionale, gli insegnanti devono poter avere un confronto con esperti dell’età evolutiva di comprovata esperienza ed elevata professionalità, anche attraverso lo strumento dello sportello d’ascolto o di gruppi dedicati, per esaminare le dinamiche su cui si fonda il rapporto educativo e per poter sciogliere, dove occorra, eventuali nodi relazionali.</w:t>
      </w:r>
    </w:p>
    <w:p w14:paraId="3CF3B6FF"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lastRenderedPageBreak/>
        <w:t>6) </w:t>
      </w:r>
      <w:r w:rsidRPr="008F1921">
        <w:rPr>
          <w:rStyle w:val="Enfasigrassetto"/>
          <w:rFonts w:ascii="Segoe UI" w:hAnsi="Segoe UI" w:cs="Segoe UI"/>
          <w:color w:val="303030"/>
        </w:rPr>
        <w:t>Restituire centralità all’ora di lezione</w:t>
      </w:r>
    </w:p>
    <w:p w14:paraId="6CC017EB"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Autorevoli esponenti politici hanno chiesto che gli apprendimenti non acquisiti in “didattica a distanza” vengano recuperati attraverso un prolungamento dell’anno scolastico. Questa proposta, purtroppo, appare niente più di una boutade demagogica: chiunque conosca il mondo della scuola e le dinamiche dell’insegnamento/apprendimento – e non pensi che consistano in una rapida verniciatura di “competenze” – sa benissimo che in due o tre settimane, alla fine di un periodo terribile, non è possibile recuperare nulla di ciò che si è perso in un anno di mancata scuola in presenza. </w:t>
      </w:r>
      <w:r w:rsidRPr="008F1921">
        <w:rPr>
          <w:rStyle w:val="Enfasigrassetto"/>
          <w:rFonts w:ascii="Segoe UI" w:hAnsi="Segoe UI" w:cs="Segoe UI"/>
          <w:color w:val="303030"/>
        </w:rPr>
        <w:t>Dopo vent’anni di devastanti “riforme”, occorrerebbero invece interventi precisi e profondi, </w:t>
      </w:r>
      <w:r w:rsidRPr="008F1921">
        <w:rPr>
          <w:rFonts w:ascii="Segoe UI" w:hAnsi="Segoe UI" w:cs="Segoe UI"/>
          <w:color w:val="303030"/>
        </w:rPr>
        <w:t>per rilanciare la funzione della scuola, e cioè, prima di tutto, </w:t>
      </w:r>
      <w:r w:rsidRPr="008F1921">
        <w:rPr>
          <w:rStyle w:val="Enfasigrassetto"/>
          <w:rFonts w:ascii="Segoe UI" w:hAnsi="Segoe UI" w:cs="Segoe UI"/>
          <w:color w:val="303030"/>
        </w:rPr>
        <w:t>restituire centralità all’ora di lezione disciplinare, </w:t>
      </w:r>
      <w:r w:rsidRPr="008F1921">
        <w:rPr>
          <w:rFonts w:ascii="Segoe UI" w:hAnsi="Segoe UI" w:cs="Segoe UI"/>
          <w:color w:val="303030"/>
        </w:rPr>
        <w:t>un’ora squalificata e messa ai margini da una serie di attività che ne snaturano la funzione e la rendono un’attività residuale</w:t>
      </w:r>
      <w:r w:rsidRPr="008F1921">
        <w:rPr>
          <w:rStyle w:val="Enfasigrassetto"/>
          <w:rFonts w:ascii="Segoe UI" w:hAnsi="Segoe UI" w:cs="Segoe UI"/>
          <w:color w:val="303030"/>
        </w:rPr>
        <w:t>. </w:t>
      </w:r>
      <w:r w:rsidRPr="008F1921">
        <w:rPr>
          <w:rFonts w:ascii="Segoe UI" w:hAnsi="Segoe UI" w:cs="Segoe UI"/>
          <w:color w:val="303030"/>
        </w:rPr>
        <w:t>Se davvero si vuole recuperare il tempo perduto, occorre eliminare ciò che non è apprendimento e insegnamento: </w:t>
      </w:r>
    </w:p>
    <w:p w14:paraId="206296EC"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xml:space="preserve">– </w:t>
      </w:r>
      <w:proofErr w:type="gramStart"/>
      <w:r w:rsidRPr="008F1921">
        <w:rPr>
          <w:rFonts w:ascii="Segoe UI" w:hAnsi="Segoe UI" w:cs="Segoe UI"/>
          <w:color w:val="303030"/>
        </w:rPr>
        <w:t>via  gli</w:t>
      </w:r>
      <w:proofErr w:type="gramEnd"/>
      <w:r w:rsidRPr="008F1921">
        <w:rPr>
          <w:rFonts w:ascii="Segoe UI" w:hAnsi="Segoe UI" w:cs="Segoe UI"/>
          <w:color w:val="303030"/>
        </w:rPr>
        <w:t xml:space="preserve"> inutili percorsi di “alternanza scuola-lavoro” (ora PCTO), da sostituire semmai con stage sensati e non obbligatori, se e quando ne valga la pena, fuori dall’orario scolastico e su decisione dei consigli di classe; </w:t>
      </w:r>
    </w:p>
    <w:p w14:paraId="01449BA7"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via i test INVALSI, che sottraggono settimane di tempo all’attività scolastica senza che se ne siano mai chiariti il senso, la funzione e l’utilità; </w:t>
      </w:r>
    </w:p>
    <w:p w14:paraId="401406D2"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xml:space="preserve">– via i progetti non indispensabili (ad eccezione ad esempio della mediazione linguistica e culturale per gli studenti stranieri e dello sportello d’ascolto psicologico, attività che andrebbero potenziate e affidate a seri professionisti attraverso degli albi nazionali e non alla casualità di progetti improvvisati), funzionali soltanto ad alimentare un’assurda concorrenza tra istituti, che fanno dimenticare da decenni che l’unico vero, utile, indispensabile progetto che la scuola offre è l’ora di lezione. Va rovesciata la prospettiva: non è la scuola ad essere un </w:t>
      </w:r>
      <w:proofErr w:type="spellStart"/>
      <w:r w:rsidRPr="008F1921">
        <w:rPr>
          <w:rFonts w:ascii="Segoe UI" w:hAnsi="Segoe UI" w:cs="Segoe UI"/>
          <w:color w:val="303030"/>
        </w:rPr>
        <w:t>progettificio</w:t>
      </w:r>
      <w:proofErr w:type="spellEnd"/>
      <w:r w:rsidRPr="008F1921">
        <w:rPr>
          <w:rFonts w:ascii="Segoe UI" w:hAnsi="Segoe UI" w:cs="Segoe UI"/>
          <w:color w:val="303030"/>
        </w:rPr>
        <w:t xml:space="preserve"> a prescindere, è che singoli progetti particolarmente validi possono essere accolti da una scuola che però di base fa altro;</w:t>
      </w:r>
    </w:p>
    <w:p w14:paraId="5B56861F"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via il RAV, le programmazioni ipertrofiche e standardizzate e tutti quei documenti in cui la descrizione astratta e burocratica dell’insegnamento prende il posto dell’insegnamento stesso, in una continua e paradossale certificazione del nulla; </w:t>
      </w:r>
    </w:p>
    <w:p w14:paraId="216444C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 xml:space="preserve">– via i PTOF cervellotici che prendono a pretesto presunte esigenze dei “territori”. Ciò che davvero offre qualunque scuola pubblica è l’insegnamento dell’italiano, della matematica, delle lingue, delle scienze, delle arti, delle tecnologie, della letteratura, della storia, della </w:t>
      </w:r>
      <w:proofErr w:type="gramStart"/>
      <w:r w:rsidRPr="008F1921">
        <w:rPr>
          <w:rFonts w:ascii="Segoe UI" w:hAnsi="Segoe UI" w:cs="Segoe UI"/>
          <w:color w:val="303030"/>
        </w:rPr>
        <w:t>geografia,  della</w:t>
      </w:r>
      <w:proofErr w:type="gramEnd"/>
      <w:r w:rsidRPr="008F1921">
        <w:rPr>
          <w:rFonts w:ascii="Segoe UI" w:hAnsi="Segoe UI" w:cs="Segoe UI"/>
          <w:color w:val="303030"/>
        </w:rPr>
        <w:t xml:space="preserve"> storia delle idee, del diritto, la conoscenza di sé e del proprio corpo anche attraverso l’attività fisica e la socialità scolastica…non basta? Quelli che dicono che non basta vogliono in realtà togliere di mezzo proprio ciò che di prezioso la scuola offre; </w:t>
      </w:r>
    </w:p>
    <w:p w14:paraId="1EAF6741"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lastRenderedPageBreak/>
        <w:t>– via insomma tutte le attività burocratiche inutili che sottraggono tempo, attenzione ed energie agli insegnanti, che devono dedicarsi esclusivamente all’insegnamento. </w:t>
      </w:r>
      <w:r w:rsidRPr="008F1921">
        <w:rPr>
          <w:rFonts w:ascii="Segoe UI" w:hAnsi="Segoe UI" w:cs="Segoe UI"/>
          <w:color w:val="303030"/>
        </w:rPr>
        <w:t>Perché questa rivoluzione sia possibile occorre però:</w:t>
      </w:r>
    </w:p>
    <w:p w14:paraId="4A18DDBD"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 xml:space="preserve">7) Rivedere l’intero impianto fallimentare </w:t>
      </w:r>
      <w:proofErr w:type="gramStart"/>
      <w:r w:rsidRPr="008F1921">
        <w:rPr>
          <w:rStyle w:val="Enfasigrassetto"/>
          <w:rFonts w:ascii="Segoe UI" w:hAnsi="Segoe UI" w:cs="Segoe UI"/>
          <w:color w:val="303030"/>
        </w:rPr>
        <w:t>dell’ “</w:t>
      </w:r>
      <w:proofErr w:type="gramEnd"/>
      <w:r w:rsidRPr="008F1921">
        <w:rPr>
          <w:rStyle w:val="Enfasigrassetto"/>
          <w:rFonts w:ascii="Segoe UI" w:hAnsi="Segoe UI" w:cs="Segoe UI"/>
          <w:color w:val="303030"/>
        </w:rPr>
        <w:t>autonomia scolastica”</w:t>
      </w:r>
    </w:p>
    <w:p w14:paraId="36FF6D2F"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 xml:space="preserve">L’ “autonomia scolastica”, introdotta al tempo del ministro Berlinguer, da oltre vent’anni a questa parte ha trasformato la Scuola pubblica nazionale, – “organo  costituzionale della democrazia”, nelle parole di Calamandrei – in una serie di para-aziende in assurda concorrenza tra loro per la conquista  della clientela, in inutili </w:t>
      </w:r>
      <w:proofErr w:type="spellStart"/>
      <w:r w:rsidRPr="008F1921">
        <w:rPr>
          <w:rStyle w:val="Enfasigrassetto"/>
          <w:rFonts w:ascii="Segoe UI" w:hAnsi="Segoe UI" w:cs="Segoe UI"/>
          <w:color w:val="303030"/>
        </w:rPr>
        <w:t>progettifici</w:t>
      </w:r>
      <w:proofErr w:type="spellEnd"/>
      <w:r w:rsidRPr="008F1921">
        <w:rPr>
          <w:rStyle w:val="Enfasigrassetto"/>
          <w:rFonts w:ascii="Segoe UI" w:hAnsi="Segoe UI" w:cs="Segoe UI"/>
          <w:color w:val="303030"/>
        </w:rPr>
        <w:t>, in centri di potere e di proliferazione burocratica fine a se stessa, </w:t>
      </w:r>
      <w:r w:rsidRPr="008F1921">
        <w:rPr>
          <w:rFonts w:ascii="Segoe UI" w:hAnsi="Segoe UI" w:cs="Segoe UI"/>
          <w:color w:val="303030"/>
        </w:rPr>
        <w:t>nei quali l’ambigua figura del dirigente-manager subordina quasi inevitabilmente le finalità didattiche ed educative della scuola, le uniche che la fanno esistere e le danno senso, a esigenze burocratico-gestionali ed amministrative. È indispensabile dunque </w:t>
      </w:r>
      <w:r w:rsidRPr="008F1921">
        <w:rPr>
          <w:rStyle w:val="Enfasigrassetto"/>
          <w:rFonts w:ascii="Segoe UI" w:hAnsi="Segoe UI" w:cs="Segoe UI"/>
          <w:color w:val="303030"/>
        </w:rPr>
        <w:t xml:space="preserve">restituire alla scuola l’orizzonte pubblico, democratico e nazionale che le è proprio, in modo che nessuna finalità estranea possa interferire con l’unica attività che la scuola è chiamata a compiere, quella cioè di istruire </w:t>
      </w:r>
      <w:proofErr w:type="gramStart"/>
      <w:r w:rsidRPr="008F1921">
        <w:rPr>
          <w:rStyle w:val="Enfasigrassetto"/>
          <w:rFonts w:ascii="Segoe UI" w:hAnsi="Segoe UI" w:cs="Segoe UI"/>
          <w:color w:val="303030"/>
        </w:rPr>
        <w:t>ed</w:t>
      </w:r>
      <w:proofErr w:type="gramEnd"/>
      <w:r w:rsidRPr="008F1921">
        <w:rPr>
          <w:rStyle w:val="Enfasigrassetto"/>
          <w:rFonts w:ascii="Segoe UI" w:hAnsi="Segoe UI" w:cs="Segoe UI"/>
          <w:color w:val="303030"/>
        </w:rPr>
        <w:t xml:space="preserve"> educare.</w:t>
      </w:r>
    </w:p>
    <w:p w14:paraId="000C6F8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8) </w:t>
      </w:r>
      <w:r w:rsidRPr="008F1921">
        <w:rPr>
          <w:rStyle w:val="Enfasicorsivo"/>
          <w:rFonts w:ascii="Segoe UI" w:hAnsi="Segoe UI" w:cs="Segoe UI"/>
          <w:b/>
          <w:bCs/>
          <w:color w:val="303030"/>
        </w:rPr>
        <w:t>Un diverso rapporto numerico tra studenti e insegnanti</w:t>
      </w:r>
    </w:p>
    <w:p w14:paraId="781F6482"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Infine, occorre fare ciò che tutti annunciano e nessuno realizza:</w:t>
      </w:r>
      <w:r w:rsidRPr="008F1921">
        <w:rPr>
          <w:rStyle w:val="Enfasigrassetto"/>
          <w:rFonts w:ascii="Segoe UI" w:hAnsi="Segoe UI" w:cs="Segoe UI"/>
          <w:color w:val="303030"/>
        </w:rPr>
        <w:t> diminuire nettamente il numero di studenti per classe, in modo che gli insegnanti possano davvero dedicare tempo e attenzione alle esigenze di ogni studente, </w:t>
      </w:r>
      <w:r w:rsidRPr="008F1921">
        <w:rPr>
          <w:rFonts w:ascii="Segoe UI" w:hAnsi="Segoe UI" w:cs="Segoe UI"/>
          <w:color w:val="303030"/>
        </w:rPr>
        <w:t>operazione oggi più fattibile grazie ai previsti finanziamenti europei. Occorre mettere fine al paradosso per il quale si chiede agli insegnanti di attuare una didattica personalizzata – richiesta che si risolve in realtà nella proliferazione burocratica e nella richiesta di “certificazioni” di ogni tipo – e contemporaneamente gli si impedisce di farlo, imponendo loro di lavorare in classi sovraffollate in cui sono presenti fino a trenta/trentacinque studenti. Non è un caso che il numero dei partecipanti a un gruppo di discussione, secondo la psicologia dei gruppi, vada limitato a un massimo di quindici, pena l’impossibilità dell’aggregazione e del funzionamento del gruppo stesso; </w:t>
      </w:r>
      <w:r w:rsidRPr="008F1921">
        <w:rPr>
          <w:rStyle w:val="Enfasigrassetto"/>
          <w:rFonts w:ascii="Segoe UI" w:hAnsi="Segoe UI" w:cs="Segoe UI"/>
          <w:color w:val="303030"/>
        </w:rPr>
        <w:t>per la scuola,</w:t>
      </w:r>
      <w:r w:rsidRPr="008F1921">
        <w:rPr>
          <w:rFonts w:ascii="Segoe UI" w:hAnsi="Segoe UI" w:cs="Segoe UI"/>
          <w:color w:val="303030"/>
        </w:rPr>
        <w:t> </w:t>
      </w:r>
      <w:r w:rsidRPr="008F1921">
        <w:rPr>
          <w:rStyle w:val="Enfasigrassetto"/>
          <w:rFonts w:ascii="Segoe UI" w:hAnsi="Segoe UI" w:cs="Segoe UI"/>
          <w:color w:val="303030"/>
        </w:rPr>
        <w:t>bisogna ribadire almeno che in nessun caso possano essere formate classi con un numero di studenti superiore ai venti.</w:t>
      </w:r>
    </w:p>
    <w:p w14:paraId="675FC09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t>C’è inoltre da smontare subito quella che, nel migliore dei casi, può essere considerata un’ingenua illusione, l’idea cioè che gli strumenti digitali permettano agli insegnanti di seguire un numero ancora maggiore di studenti, magari attraverso la produzione di video da mostrare in lezione asincrona. È vero esattamente il contrario: </w:t>
      </w:r>
      <w:r w:rsidRPr="008F1921">
        <w:rPr>
          <w:rStyle w:val="Enfasigrassetto"/>
          <w:rFonts w:ascii="Segoe UI" w:hAnsi="Segoe UI" w:cs="Segoe UI"/>
          <w:color w:val="303030"/>
        </w:rPr>
        <w:t>la “didattica a distanza”, largamente inefficace con le persone in crescita, visto che per bambini e adolescenti non esiste apprendimento che non passi per la relazione e per continui feedback verbali e non verbali,</w:t>
      </w:r>
      <w:r w:rsidRPr="008F1921">
        <w:rPr>
          <w:rFonts w:ascii="Segoe UI" w:hAnsi="Segoe UI" w:cs="Segoe UI"/>
          <w:color w:val="303030"/>
        </w:rPr>
        <w:t> richiederebbe semmai un rapporto uno a uno tra studenti e insegnanti, per poter avere una sia pur limitatissima validità.</w:t>
      </w:r>
    </w:p>
    <w:p w14:paraId="5F6C67F3"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lastRenderedPageBreak/>
        <w:t>***</w:t>
      </w:r>
    </w:p>
    <w:p w14:paraId="5CDCC239"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L’elenco dei firmatari verrà allegato a breve. Hanno sottoscritto il manifesto anche:</w:t>
      </w:r>
    </w:p>
    <w:p w14:paraId="1C13E29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Alessandro Barbero</w:t>
      </w:r>
    </w:p>
    <w:p w14:paraId="41E8AB8C"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 xml:space="preserve">Mauro </w:t>
      </w:r>
      <w:proofErr w:type="spellStart"/>
      <w:r w:rsidRPr="008F1921">
        <w:rPr>
          <w:rStyle w:val="Enfasigrassetto"/>
          <w:rFonts w:ascii="Segoe UI" w:hAnsi="Segoe UI" w:cs="Segoe UI"/>
          <w:color w:val="303030"/>
        </w:rPr>
        <w:t>Biani</w:t>
      </w:r>
      <w:proofErr w:type="spellEnd"/>
    </w:p>
    <w:p w14:paraId="1609FAE5"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Riccardo Bocca</w:t>
      </w:r>
    </w:p>
    <w:p w14:paraId="17EADF49"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Chiara Frugoni</w:t>
      </w:r>
    </w:p>
    <w:p w14:paraId="2884C0EC"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Carlo Ginzburg</w:t>
      </w:r>
    </w:p>
    <w:p w14:paraId="07E9E991"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Vito Mancuso</w:t>
      </w:r>
    </w:p>
    <w:p w14:paraId="33B20C42"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Dacia Maraini</w:t>
      </w:r>
    </w:p>
    <w:p w14:paraId="508D1CBD"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Donata Meneghelli</w:t>
      </w:r>
    </w:p>
    <w:p w14:paraId="5094538E"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Tomaso Montanari</w:t>
      </w:r>
    </w:p>
    <w:p w14:paraId="655640B5"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proofErr w:type="spellStart"/>
      <w:r w:rsidRPr="008F1921">
        <w:rPr>
          <w:rStyle w:val="Enfasigrassetto"/>
          <w:rFonts w:ascii="Segoe UI" w:hAnsi="Segoe UI" w:cs="Segoe UI"/>
          <w:color w:val="303030"/>
        </w:rPr>
        <w:t>Filippomaria</w:t>
      </w:r>
      <w:proofErr w:type="spellEnd"/>
      <w:r w:rsidRPr="008F1921">
        <w:rPr>
          <w:rStyle w:val="Enfasigrassetto"/>
          <w:rFonts w:ascii="Segoe UI" w:hAnsi="Segoe UI" w:cs="Segoe UI"/>
          <w:color w:val="303030"/>
        </w:rPr>
        <w:t xml:space="preserve"> </w:t>
      </w:r>
      <w:proofErr w:type="spellStart"/>
      <w:r w:rsidRPr="008F1921">
        <w:rPr>
          <w:rStyle w:val="Enfasigrassetto"/>
          <w:rFonts w:ascii="Segoe UI" w:hAnsi="Segoe UI" w:cs="Segoe UI"/>
          <w:color w:val="303030"/>
        </w:rPr>
        <w:t>Pontani</w:t>
      </w:r>
      <w:proofErr w:type="spellEnd"/>
    </w:p>
    <w:p w14:paraId="38FD3C97"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Adriano Prosperi</w:t>
      </w:r>
    </w:p>
    <w:p w14:paraId="660A48B7"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Massimo Recalcati</w:t>
      </w:r>
    </w:p>
    <w:p w14:paraId="339488D8"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Maria Michela Sassi</w:t>
      </w:r>
    </w:p>
    <w:p w14:paraId="6452A3AD"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Salvatore Settis</w:t>
      </w:r>
    </w:p>
    <w:p w14:paraId="515E228D" w14:textId="1A019760" w:rsidR="0014709F" w:rsidRPr="008F1921" w:rsidRDefault="0014709F" w:rsidP="0014709F">
      <w:pPr>
        <w:pStyle w:val="NormaleWeb"/>
        <w:pBdr>
          <w:bottom w:val="single" w:sz="6" w:space="1" w:color="auto"/>
        </w:pBdr>
        <w:shd w:val="clear" w:color="auto" w:fill="FFFFFF"/>
        <w:spacing w:before="480" w:beforeAutospacing="0" w:after="480" w:afterAutospacing="0"/>
        <w:rPr>
          <w:rStyle w:val="Enfasigrassetto"/>
          <w:rFonts w:ascii="Segoe UI" w:hAnsi="Segoe UI" w:cs="Segoe UI"/>
          <w:color w:val="303030"/>
        </w:rPr>
      </w:pPr>
      <w:r w:rsidRPr="008F1921">
        <w:rPr>
          <w:rStyle w:val="Enfasigrassetto"/>
          <w:rFonts w:ascii="Segoe UI" w:hAnsi="Segoe UI" w:cs="Segoe UI"/>
          <w:color w:val="303030"/>
        </w:rPr>
        <w:t>Gustavo Zagrebelsky</w:t>
      </w:r>
    </w:p>
    <w:p w14:paraId="4A18FE63" w14:textId="77777777" w:rsidR="0014709F" w:rsidRPr="008F1921" w:rsidRDefault="0014709F" w:rsidP="0014709F">
      <w:pPr>
        <w:pStyle w:val="NormaleWeb"/>
        <w:pBdr>
          <w:bottom w:val="single" w:sz="6" w:space="1" w:color="auto"/>
        </w:pBdr>
        <w:shd w:val="clear" w:color="auto" w:fill="FFFFFF"/>
        <w:spacing w:before="480" w:beforeAutospacing="0" w:after="480" w:afterAutospacing="0"/>
        <w:rPr>
          <w:rStyle w:val="Enfasigrassetto"/>
          <w:rFonts w:ascii="Segoe UI" w:hAnsi="Segoe UI" w:cs="Segoe UI"/>
          <w:color w:val="303030"/>
        </w:rPr>
      </w:pPr>
    </w:p>
    <w:p w14:paraId="23605AFC" w14:textId="6CFFF082"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Fonts w:ascii="Segoe UI" w:hAnsi="Segoe UI" w:cs="Segoe UI"/>
          <w:color w:val="303030"/>
        </w:rPr>
        <w:lastRenderedPageBreak/>
        <w:t xml:space="preserve">Considerata l’ampia adesione al documento, la raccolta firme si sposta anche sulla piattaforma </w:t>
      </w:r>
      <w:proofErr w:type="spellStart"/>
      <w:r w:rsidRPr="008F1921">
        <w:rPr>
          <w:rFonts w:ascii="Segoe UI" w:hAnsi="Segoe UI" w:cs="Segoe UI"/>
          <w:color w:val="303030"/>
        </w:rPr>
        <w:t>Change</w:t>
      </w:r>
      <w:proofErr w:type="spellEnd"/>
      <w:r w:rsidRPr="008F1921">
        <w:rPr>
          <w:rFonts w:ascii="Segoe UI" w:hAnsi="Segoe UI" w:cs="Segoe UI"/>
          <w:color w:val="303030"/>
        </w:rPr>
        <w:t xml:space="preserve">. Si può aderire anche attraverso comunicazione scritta ai promotori del manifesto. Per la firma su </w:t>
      </w:r>
      <w:proofErr w:type="spellStart"/>
      <w:r w:rsidRPr="008F1921">
        <w:rPr>
          <w:rFonts w:ascii="Segoe UI" w:hAnsi="Segoe UI" w:cs="Segoe UI"/>
          <w:color w:val="303030"/>
        </w:rPr>
        <w:t>Change</w:t>
      </w:r>
      <w:proofErr w:type="spellEnd"/>
      <w:r w:rsidRPr="008F1921">
        <w:rPr>
          <w:rFonts w:ascii="Segoe UI" w:hAnsi="Segoe UI" w:cs="Segoe UI"/>
          <w:color w:val="303030"/>
        </w:rPr>
        <w:t>:</w:t>
      </w:r>
    </w:p>
    <w:p w14:paraId="428F2E45" w14:textId="3BE404DD" w:rsidR="0014709F" w:rsidRPr="008F1921" w:rsidRDefault="0014709F" w:rsidP="0014709F">
      <w:pPr>
        <w:pStyle w:val="NormaleWeb"/>
        <w:shd w:val="clear" w:color="auto" w:fill="FFFFFF"/>
        <w:spacing w:before="480" w:beforeAutospacing="0" w:after="480" w:afterAutospacing="0"/>
        <w:rPr>
          <w:rStyle w:val="Enfasigrassetto"/>
          <w:rFonts w:ascii="Segoe UI" w:hAnsi="Segoe UI" w:cs="Segoe UI"/>
          <w:color w:val="303030"/>
        </w:rPr>
      </w:pPr>
      <w:hyperlink r:id="rId4" w:history="1">
        <w:r w:rsidRPr="008F1921">
          <w:rPr>
            <w:rStyle w:val="Collegamentoipertestuale"/>
            <w:rFonts w:ascii="Segoe UI" w:hAnsi="Segoe UI" w:cs="Segoe UI"/>
            <w:b/>
            <w:bCs/>
          </w:rPr>
          <w:t>http://chng.it/pLRQ47qfX9</w:t>
        </w:r>
      </w:hyperlink>
    </w:p>
    <w:p w14:paraId="359B7784" w14:textId="14911BCC" w:rsidR="0014709F" w:rsidRPr="008F1921" w:rsidRDefault="0014709F" w:rsidP="0014709F">
      <w:pPr>
        <w:pStyle w:val="NormaleWeb"/>
        <w:shd w:val="clear" w:color="auto" w:fill="FFFFFF"/>
        <w:spacing w:before="480" w:beforeAutospacing="0" w:after="480" w:afterAutospacing="0"/>
        <w:rPr>
          <w:rStyle w:val="Enfasigrassetto"/>
          <w:rFonts w:ascii="Segoe UI" w:hAnsi="Segoe UI" w:cs="Segoe UI"/>
          <w:color w:val="303030"/>
        </w:rPr>
      </w:pPr>
      <w:r w:rsidRPr="008F1921">
        <w:rPr>
          <w:rStyle w:val="Enfasigrassetto"/>
          <w:rFonts w:ascii="Segoe UI" w:hAnsi="Segoe UI" w:cs="Segoe UI"/>
          <w:color w:val="303030"/>
        </w:rPr>
        <w:t>---------------------------------------------------------------------------</w:t>
      </w:r>
    </w:p>
    <w:p w14:paraId="211AC0A3" w14:textId="7D03D22C"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r w:rsidRPr="008F1921">
        <w:rPr>
          <w:rStyle w:val="Enfasigrassetto"/>
          <w:rFonts w:ascii="Segoe UI" w:hAnsi="Segoe UI" w:cs="Segoe UI"/>
          <w:color w:val="303030"/>
        </w:rPr>
        <w:t xml:space="preserve">Qui il link al manifesto: </w:t>
      </w:r>
      <w:r w:rsidRPr="008F1921">
        <w:rPr>
          <w:rStyle w:val="Enfasigrassetto"/>
          <w:rFonts w:ascii="Segoe UI" w:hAnsi="Segoe UI" w:cs="Segoe UI"/>
          <w:color w:val="303030"/>
        </w:rPr>
        <w:br/>
      </w:r>
      <w:hyperlink r:id="rId5" w:history="1">
        <w:r w:rsidRPr="008F1921">
          <w:rPr>
            <w:rStyle w:val="Collegamentoipertestuale"/>
            <w:rFonts w:ascii="Segoe UI" w:hAnsi="Segoe UI" w:cs="Segoe UI"/>
          </w:rPr>
          <w:t>https://nostrascuola186054220.wordpress.com/2021/03/20/manifesto-per-la-nuova-scuola/?fbclid=IwAR2V2S9B_2HdxQ_UMkimBlgdUVApimW5nkjMsC_QMvIrWqqi7FvPF7HPYug</w:t>
        </w:r>
      </w:hyperlink>
    </w:p>
    <w:p w14:paraId="5DD0AEE4" w14:textId="77777777" w:rsidR="0014709F" w:rsidRPr="008F1921" w:rsidRDefault="0014709F" w:rsidP="0014709F">
      <w:pPr>
        <w:pStyle w:val="NormaleWeb"/>
        <w:shd w:val="clear" w:color="auto" w:fill="FFFFFF"/>
        <w:spacing w:before="480" w:beforeAutospacing="0" w:after="480" w:afterAutospacing="0"/>
        <w:rPr>
          <w:rFonts w:ascii="Segoe UI" w:hAnsi="Segoe UI" w:cs="Segoe UI"/>
          <w:color w:val="303030"/>
        </w:rPr>
      </w:pPr>
    </w:p>
    <w:p w14:paraId="715A9363" w14:textId="77777777" w:rsidR="00ED292A" w:rsidRPr="008F1921" w:rsidRDefault="00ED292A">
      <w:pPr>
        <w:rPr>
          <w:sz w:val="24"/>
          <w:szCs w:val="24"/>
        </w:rPr>
      </w:pPr>
    </w:p>
    <w:sectPr w:rsidR="00ED292A" w:rsidRPr="008F19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9F"/>
    <w:rsid w:val="0014709F"/>
    <w:rsid w:val="008F1921"/>
    <w:rsid w:val="00D15F09"/>
    <w:rsid w:val="00ED2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C890"/>
  <w15:chartTrackingRefBased/>
  <w15:docId w15:val="{974FB53B-9849-4A88-9180-4B522BC7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70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4709F"/>
    <w:rPr>
      <w:b/>
      <w:bCs/>
    </w:rPr>
  </w:style>
  <w:style w:type="character" w:styleId="Enfasicorsivo">
    <w:name w:val="Emphasis"/>
    <w:basedOn w:val="Carpredefinitoparagrafo"/>
    <w:uiPriority w:val="20"/>
    <w:qFormat/>
    <w:rsid w:val="0014709F"/>
    <w:rPr>
      <w:i/>
      <w:iCs/>
    </w:rPr>
  </w:style>
  <w:style w:type="character" w:styleId="Collegamentoipertestuale">
    <w:name w:val="Hyperlink"/>
    <w:basedOn w:val="Carpredefinitoparagrafo"/>
    <w:uiPriority w:val="99"/>
    <w:unhideWhenUsed/>
    <w:rsid w:val="0014709F"/>
    <w:rPr>
      <w:color w:val="0000FF"/>
      <w:u w:val="single"/>
    </w:rPr>
  </w:style>
  <w:style w:type="character" w:styleId="Menzionenonrisolta">
    <w:name w:val="Unresolved Mention"/>
    <w:basedOn w:val="Carpredefinitoparagrafo"/>
    <w:uiPriority w:val="99"/>
    <w:semiHidden/>
    <w:unhideWhenUsed/>
    <w:rsid w:val="00147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strascuola186054220.wordpress.com/2021/03/20/manifesto-per-la-nuova-scuola/?fbclid=IwAR2V2S9B_2HdxQ_UMkimBlgdUVApimW5nkjMsC_QMvIrWqqi7FvPF7HPYug" TargetMode="External"/><Relationship Id="rId4" Type="http://schemas.openxmlformats.org/officeDocument/2006/relationships/hyperlink" Target="http://chng.it/pLRQ47qfX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1883</Words>
  <Characters>10735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3</cp:revision>
  <cp:lastPrinted>2021-05-10T15:29:00Z</cp:lastPrinted>
  <dcterms:created xsi:type="dcterms:W3CDTF">2021-05-10T14:57:00Z</dcterms:created>
  <dcterms:modified xsi:type="dcterms:W3CDTF">2021-05-10T16:27:00Z</dcterms:modified>
</cp:coreProperties>
</file>