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2FAA" w14:textId="2F9350BA" w:rsidR="00BA2AE1" w:rsidRPr="002C0EA3" w:rsidRDefault="00BA2AE1" w:rsidP="0092746F">
      <w:pPr>
        <w:spacing w:before="120" w:after="120" w:line="240" w:lineRule="auto"/>
        <w:rPr>
          <w:rFonts w:cstheme="minorHAnsi"/>
          <w:b/>
          <w:bCs/>
          <w:color w:val="44546A" w:themeColor="text2"/>
          <w:sz w:val="24"/>
          <w:szCs w:val="24"/>
        </w:rPr>
      </w:pP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Nel mare magnum di risorse annunciate quelle per il contratto scuola rischiano di rimanere quelle di sempre: poche e a rate.</w:t>
      </w:r>
      <w:r w:rsidR="00E73B69" w:rsidRPr="002C0EA3">
        <w:rPr>
          <w:rFonts w:cstheme="minorHAnsi"/>
          <w:b/>
          <w:bCs/>
          <w:color w:val="44546A" w:themeColor="text2"/>
          <w:sz w:val="24"/>
          <w:szCs w:val="24"/>
        </w:rPr>
        <w:br/>
      </w:r>
      <w:r w:rsidRPr="002C0EA3">
        <w:rPr>
          <w:rFonts w:cstheme="minorHAnsi"/>
          <w:b/>
          <w:bCs/>
          <w:color w:val="44546A" w:themeColor="text2"/>
          <w:sz w:val="36"/>
          <w:szCs w:val="36"/>
        </w:rPr>
        <w:t>Contratto</w:t>
      </w:r>
      <w:r w:rsidR="00E73B69" w:rsidRPr="002C0EA3">
        <w:rPr>
          <w:rFonts w:cstheme="minorHAnsi"/>
          <w:b/>
          <w:bCs/>
          <w:color w:val="44546A" w:themeColor="text2"/>
          <w:sz w:val="36"/>
          <w:szCs w:val="36"/>
        </w:rPr>
        <w:t xml:space="preserve"> Scuola / UIL:</w:t>
      </w:r>
      <w:r w:rsidRPr="002C0EA3">
        <w:rPr>
          <w:rFonts w:cstheme="minorHAnsi"/>
          <w:b/>
          <w:bCs/>
          <w:color w:val="44546A" w:themeColor="text2"/>
          <w:sz w:val="36"/>
          <w:szCs w:val="36"/>
        </w:rPr>
        <w:t xml:space="preserve"> </w:t>
      </w:r>
      <w:r w:rsidR="00FB278E" w:rsidRPr="002C0EA3">
        <w:rPr>
          <w:rFonts w:cstheme="minorHAnsi"/>
          <w:b/>
          <w:bCs/>
          <w:color w:val="44546A" w:themeColor="text2"/>
          <w:sz w:val="36"/>
          <w:szCs w:val="36"/>
        </w:rPr>
        <w:t>apriamo la</w:t>
      </w:r>
      <w:r w:rsidRPr="002C0EA3">
        <w:rPr>
          <w:rFonts w:cstheme="minorHAnsi"/>
          <w:b/>
          <w:bCs/>
          <w:color w:val="44546A" w:themeColor="text2"/>
          <w:sz w:val="36"/>
          <w:szCs w:val="36"/>
        </w:rPr>
        <w:t xml:space="preserve"> strada. </w:t>
      </w:r>
      <w:r w:rsidR="00E73B69" w:rsidRPr="002C0EA3">
        <w:rPr>
          <w:rFonts w:cstheme="minorHAnsi"/>
          <w:b/>
          <w:bCs/>
          <w:color w:val="44546A" w:themeColor="text2"/>
          <w:sz w:val="36"/>
          <w:szCs w:val="36"/>
        </w:rPr>
        <w:br/>
      </w:r>
      <w:r w:rsidRPr="002C0EA3">
        <w:rPr>
          <w:rFonts w:cstheme="minorHAnsi"/>
          <w:b/>
          <w:bCs/>
          <w:color w:val="44546A" w:themeColor="text2"/>
          <w:sz w:val="36"/>
          <w:szCs w:val="36"/>
        </w:rPr>
        <w:t>Il primo investimento da fare è sulle persone.</w:t>
      </w:r>
      <w:r w:rsidR="00FB278E" w:rsidRPr="002C0EA3">
        <w:rPr>
          <w:rFonts w:cstheme="minorHAnsi"/>
          <w:b/>
          <w:bCs/>
          <w:i/>
          <w:iCs/>
          <w:color w:val="44546A" w:themeColor="text2"/>
          <w:sz w:val="28"/>
          <w:szCs w:val="28"/>
        </w:rPr>
        <w:br/>
      </w:r>
      <w:r w:rsidRPr="002C0EA3">
        <w:rPr>
          <w:rFonts w:cstheme="minorHAnsi"/>
          <w:i/>
          <w:iCs/>
          <w:color w:val="44546A" w:themeColor="text2"/>
          <w:sz w:val="24"/>
          <w:szCs w:val="24"/>
        </w:rPr>
        <w:t>Stipendi uguali per i diversi ordini di scuola; uguale trattamento per il personale di ruolo e a tempo determinato; diritto alla disconnessione;</w:t>
      </w:r>
      <w:r w:rsidR="00FB278E" w:rsidRPr="002C0EA3">
        <w:rPr>
          <w:rFonts w:cstheme="minorHAnsi"/>
          <w:i/>
          <w:iCs/>
          <w:color w:val="44546A" w:themeColor="text2"/>
          <w:sz w:val="24"/>
          <w:szCs w:val="24"/>
        </w:rPr>
        <w:t xml:space="preserve"> </w:t>
      </w:r>
      <w:r w:rsidRPr="002C0EA3">
        <w:rPr>
          <w:rFonts w:cstheme="minorHAnsi"/>
          <w:i/>
          <w:iCs/>
          <w:color w:val="44546A" w:themeColor="text2"/>
          <w:sz w:val="24"/>
          <w:szCs w:val="24"/>
        </w:rPr>
        <w:t>aumenti a tre cifre: sono alcune delle richieste Uil Scuola per il nuovo contratto.</w:t>
      </w:r>
      <w:r w:rsidR="00954130" w:rsidRPr="002C0EA3">
        <w:rPr>
          <w:rFonts w:cstheme="minorHAnsi"/>
          <w:color w:val="44546A" w:themeColor="text2"/>
          <w:sz w:val="32"/>
          <w:szCs w:val="32"/>
        </w:rPr>
        <w:br/>
      </w:r>
    </w:p>
    <w:p w14:paraId="69C6E6BC" w14:textId="36FFACA5" w:rsidR="0092746F" w:rsidRPr="002C0EA3" w:rsidRDefault="0092746F" w:rsidP="00BA2AE1">
      <w:pPr>
        <w:spacing w:before="120" w:after="120" w:line="240" w:lineRule="auto"/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 xml:space="preserve">Non esiste alcuna motivazione per la quale si applicano ai docenti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stipendi diversi in funzione dei diversi ordini di scuola</w:t>
      </w:r>
      <w:r w:rsidR="00BA2AE1" w:rsidRPr="002C0EA3">
        <w:rPr>
          <w:rFonts w:cstheme="minorHAnsi"/>
          <w:color w:val="44546A" w:themeColor="text2"/>
          <w:sz w:val="24"/>
          <w:szCs w:val="24"/>
        </w:rPr>
        <w:t xml:space="preserve"> – osserva Pino Turi</w:t>
      </w:r>
      <w:r w:rsidR="00EC7549" w:rsidRPr="002C0EA3">
        <w:rPr>
          <w:rFonts w:cstheme="minorHAnsi"/>
          <w:color w:val="44546A" w:themeColor="text2"/>
          <w:sz w:val="24"/>
          <w:szCs w:val="24"/>
        </w:rPr>
        <w:t>. V</w:t>
      </w:r>
      <w:r w:rsidR="00BA2AE1" w:rsidRPr="002C0EA3">
        <w:rPr>
          <w:rFonts w:cstheme="minorHAnsi"/>
          <w:color w:val="44546A" w:themeColor="text2"/>
          <w:sz w:val="24"/>
          <w:szCs w:val="24"/>
        </w:rPr>
        <w:t>a introdotto, nella scuola della post pandemia, uno spirito nuovo che riequilibri i trattamenti in essere,</w:t>
      </w:r>
      <w:r w:rsidR="005D35F2" w:rsidRPr="002C0EA3">
        <w:rPr>
          <w:rFonts w:cstheme="minorHAnsi"/>
          <w:color w:val="44546A" w:themeColor="text2"/>
          <w:sz w:val="24"/>
          <w:szCs w:val="24"/>
        </w:rPr>
        <w:t xml:space="preserve"> </w:t>
      </w:r>
      <w:r w:rsidR="00BA2AE1" w:rsidRPr="002C0EA3">
        <w:rPr>
          <w:rFonts w:cstheme="minorHAnsi"/>
          <w:color w:val="44546A" w:themeColor="text2"/>
          <w:sz w:val="24"/>
          <w:szCs w:val="24"/>
        </w:rPr>
        <w:t xml:space="preserve">puntando anche ad </w:t>
      </w:r>
      <w:r w:rsidR="00BA2AE1" w:rsidRPr="002C0EA3">
        <w:rPr>
          <w:rFonts w:cstheme="minorHAnsi"/>
          <w:b/>
          <w:bCs/>
          <w:color w:val="44546A" w:themeColor="text2"/>
          <w:sz w:val="24"/>
          <w:szCs w:val="24"/>
        </w:rPr>
        <w:t>unificare i trattamenti economici tra i diversi gradi di scuola</w:t>
      </w:r>
      <w:r w:rsidR="00BA2AE1" w:rsidRPr="002C0EA3">
        <w:rPr>
          <w:rFonts w:cstheme="minorHAnsi"/>
          <w:color w:val="44546A" w:themeColor="text2"/>
          <w:sz w:val="24"/>
          <w:szCs w:val="24"/>
        </w:rPr>
        <w:t>.</w:t>
      </w:r>
      <w:r w:rsidR="00CC1C00" w:rsidRPr="002C0EA3">
        <w:rPr>
          <w:rFonts w:cstheme="minorHAnsi"/>
          <w:color w:val="44546A" w:themeColor="text2"/>
          <w:sz w:val="24"/>
          <w:szCs w:val="24"/>
        </w:rPr>
        <w:t xml:space="preserve"> </w:t>
      </w:r>
    </w:p>
    <w:p w14:paraId="14C94FD9" w14:textId="1BFBD3AB" w:rsidR="0092746F" w:rsidRPr="002C0EA3" w:rsidRDefault="005D35F2" w:rsidP="00954130">
      <w:pPr>
        <w:spacing w:before="120" w:after="120" w:line="240" w:lineRule="auto"/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 xml:space="preserve">È inoltre necessario che il rinnovo del </w:t>
      </w:r>
      <w:r w:rsidR="00A47A23" w:rsidRPr="002C0EA3">
        <w:rPr>
          <w:rFonts w:cstheme="minorHAnsi"/>
          <w:color w:val="44546A" w:themeColor="text2"/>
          <w:sz w:val="24"/>
          <w:szCs w:val="24"/>
        </w:rPr>
        <w:t>c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ontratto stabilisca una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parità giuridica ed economica tra il personale con contratto a tempo determinato e indeterminato</w:t>
      </w:r>
      <w:r w:rsidR="00EC7549" w:rsidRPr="002C0EA3">
        <w:rPr>
          <w:rFonts w:cstheme="minorHAnsi"/>
          <w:color w:val="44546A" w:themeColor="text2"/>
          <w:sz w:val="24"/>
          <w:szCs w:val="24"/>
        </w:rPr>
        <w:t xml:space="preserve"> – sottolinea il segretario generale Uil scuola.</w:t>
      </w:r>
      <w:r w:rsidR="00CC1C00" w:rsidRPr="002C0EA3">
        <w:rPr>
          <w:rFonts w:cstheme="minorHAnsi"/>
          <w:color w:val="44546A" w:themeColor="text2"/>
          <w:sz w:val="24"/>
          <w:szCs w:val="24"/>
        </w:rPr>
        <w:t xml:space="preserve"> Si tratta di squilibri strutturali a cui va posto rimedio con le risorse straordinarie del PNRR che devono servire per questo.</w:t>
      </w:r>
    </w:p>
    <w:p w14:paraId="4EE5B3BF" w14:textId="2E60D97D" w:rsidR="00EC7549" w:rsidRPr="002C0EA3" w:rsidRDefault="0092746F" w:rsidP="00954130">
      <w:pPr>
        <w:spacing w:before="120" w:after="120" w:line="240" w:lineRule="auto"/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>Il rinnovo del contratto deve innanzitutto tradursi nella volontà di mettere a sistema gli investimenti: il primo è quello sul personale.</w:t>
      </w:r>
      <w:r w:rsidR="00BA2AE1" w:rsidRPr="002C0EA3">
        <w:rPr>
          <w:rFonts w:cstheme="minorHAnsi"/>
          <w:color w:val="44546A" w:themeColor="text2"/>
          <w:sz w:val="24"/>
          <w:szCs w:val="24"/>
        </w:rPr>
        <w:t xml:space="preserve"> Le risorse del P</w:t>
      </w:r>
      <w:r w:rsidR="002C0EA3" w:rsidRPr="002C0EA3">
        <w:rPr>
          <w:rFonts w:cstheme="minorHAnsi"/>
          <w:color w:val="44546A" w:themeColor="text2"/>
          <w:sz w:val="24"/>
          <w:szCs w:val="24"/>
        </w:rPr>
        <w:t>NRR</w:t>
      </w:r>
      <w:r w:rsidR="00BA2AE1" w:rsidRPr="002C0EA3">
        <w:rPr>
          <w:rFonts w:cstheme="minorHAnsi"/>
          <w:color w:val="44546A" w:themeColor="text2"/>
          <w:sz w:val="24"/>
          <w:szCs w:val="24"/>
        </w:rPr>
        <w:t xml:space="preserve"> non vanno a finanziare la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 </w:t>
      </w:r>
      <w:r w:rsidR="00BA2AE1" w:rsidRPr="002C0EA3">
        <w:rPr>
          <w:rFonts w:cstheme="minorHAnsi"/>
          <w:color w:val="44546A" w:themeColor="text2"/>
          <w:sz w:val="24"/>
          <w:szCs w:val="24"/>
        </w:rPr>
        <w:t>spes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a </w:t>
      </w:r>
      <w:r w:rsidR="00BA2AE1" w:rsidRPr="002C0EA3">
        <w:rPr>
          <w:rFonts w:cstheme="minorHAnsi"/>
          <w:color w:val="44546A" w:themeColor="text2"/>
          <w:sz w:val="24"/>
          <w:szCs w:val="24"/>
        </w:rPr>
        <w:t xml:space="preserve">corrente, come le retribuzioni. 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Oggi, per ottenere un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aumento di stipendio, almeno a tre cifre</w:t>
      </w:r>
      <w:r w:rsidRPr="002C0EA3">
        <w:rPr>
          <w:rFonts w:cstheme="minorHAnsi"/>
          <w:color w:val="44546A" w:themeColor="text2"/>
          <w:sz w:val="24"/>
          <w:szCs w:val="24"/>
        </w:rPr>
        <w:t>, occorrono risorse sufficienti che vanno stanziate già a partire da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 questa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manovra di Bilancio</w:t>
      </w:r>
      <w:r w:rsidRPr="002C0EA3">
        <w:rPr>
          <w:rFonts w:cstheme="minorHAnsi"/>
          <w:color w:val="44546A" w:themeColor="text2"/>
          <w:sz w:val="24"/>
          <w:szCs w:val="24"/>
        </w:rPr>
        <w:t>.</w:t>
      </w:r>
    </w:p>
    <w:p w14:paraId="4D869572" w14:textId="534121D0" w:rsidR="005D35F2" w:rsidRPr="002C0EA3" w:rsidRDefault="005D35F2" w:rsidP="005D35F2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 xml:space="preserve">Per la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didattica a distanza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è necessario superare le linee guida introdotte con un atto amministrativo. </w:t>
      </w:r>
      <w:r w:rsidR="00EC7549" w:rsidRPr="002C0EA3">
        <w:rPr>
          <w:rFonts w:cstheme="minorHAnsi"/>
          <w:color w:val="44546A" w:themeColor="text2"/>
          <w:sz w:val="24"/>
          <w:szCs w:val="24"/>
        </w:rPr>
        <w:t xml:space="preserve">Serve un </w:t>
      </w:r>
      <w:r w:rsidRPr="002C0EA3">
        <w:rPr>
          <w:rFonts w:cstheme="minorHAnsi"/>
          <w:color w:val="44546A" w:themeColor="text2"/>
          <w:sz w:val="24"/>
          <w:szCs w:val="24"/>
        </w:rPr>
        <w:t>dibattito parlamentare che adotti una legge quadro in cui collocare la didattica integrata (DDI)</w:t>
      </w:r>
      <w:r w:rsidR="00CC1C00" w:rsidRPr="002C0EA3">
        <w:rPr>
          <w:rFonts w:cstheme="minorHAnsi"/>
          <w:color w:val="44546A" w:themeColor="text2"/>
          <w:sz w:val="24"/>
          <w:szCs w:val="24"/>
        </w:rPr>
        <w:t xml:space="preserve">, ben diversa dallo smart working, </w:t>
      </w:r>
      <w:r w:rsidRPr="002C0EA3">
        <w:rPr>
          <w:rFonts w:cstheme="minorHAnsi"/>
          <w:color w:val="44546A" w:themeColor="text2"/>
          <w:sz w:val="24"/>
          <w:szCs w:val="24"/>
        </w:rPr>
        <w:t>che poi dovrebbe essere regolamentata per contratto.</w:t>
      </w:r>
    </w:p>
    <w:p w14:paraId="13B67ADC" w14:textId="6D397B9D" w:rsidR="005D35F2" w:rsidRPr="002C0EA3" w:rsidRDefault="005D35F2" w:rsidP="0092746F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 xml:space="preserve">Per attuare pienamente il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diritto alla disconnessione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 xml:space="preserve">non è sufficiente che la persona non legga le comunicazioni 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inviate fuori orario. Sono </w:t>
      </w:r>
      <w:r w:rsidR="00EE1606" w:rsidRPr="002C0EA3">
        <w:rPr>
          <w:rFonts w:cstheme="minorHAnsi"/>
          <w:color w:val="44546A" w:themeColor="text2"/>
          <w:sz w:val="24"/>
          <w:szCs w:val="24"/>
        </w:rPr>
        <w:t xml:space="preserve">le scuole 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e l’amministrazione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che non devono inviarle</w:t>
      </w:r>
      <w:r w:rsidRPr="002C0EA3">
        <w:rPr>
          <w:rFonts w:cstheme="minorHAnsi"/>
          <w:color w:val="44546A" w:themeColor="text2"/>
          <w:sz w:val="24"/>
          <w:szCs w:val="24"/>
        </w:rPr>
        <w:t>, limitandosi agli orari rispondenti alle esigenze di servizio.</w:t>
      </w:r>
    </w:p>
    <w:p w14:paraId="138883C1" w14:textId="548452DF" w:rsidR="0092746F" w:rsidRPr="002C0EA3" w:rsidRDefault="00EE1606" w:rsidP="0092746F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>Vanno messi a</w:t>
      </w:r>
      <w:r w:rsidR="0092746F" w:rsidRPr="002C0EA3">
        <w:rPr>
          <w:rFonts w:cstheme="minorHAnsi"/>
          <w:color w:val="44546A" w:themeColor="text2"/>
          <w:sz w:val="24"/>
          <w:szCs w:val="24"/>
        </w:rPr>
        <w:t xml:space="preserve"> sistema 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– osserva Turi guardando alle linee Guida approvate dall’esecutivo nazionale Uil Scuola - </w:t>
      </w:r>
      <w:r w:rsidR="0092746F" w:rsidRPr="002C0EA3">
        <w:rPr>
          <w:rFonts w:cstheme="minorHAnsi"/>
          <w:color w:val="44546A" w:themeColor="text2"/>
          <w:sz w:val="24"/>
          <w:szCs w:val="24"/>
        </w:rPr>
        <w:t xml:space="preserve">gli </w:t>
      </w:r>
      <w:r w:rsidR="0092746F" w:rsidRPr="002C0EA3">
        <w:rPr>
          <w:rFonts w:cstheme="minorHAnsi"/>
          <w:b/>
          <w:bCs/>
          <w:color w:val="44546A" w:themeColor="text2"/>
          <w:sz w:val="24"/>
          <w:szCs w:val="24"/>
        </w:rPr>
        <w:t>investimenti</w:t>
      </w:r>
      <w:r w:rsidR="00CC1C00" w:rsidRPr="002C0EA3">
        <w:rPr>
          <w:rFonts w:cstheme="minorHAnsi"/>
          <w:b/>
          <w:bCs/>
          <w:color w:val="44546A" w:themeColor="text2"/>
          <w:sz w:val="24"/>
          <w:szCs w:val="24"/>
        </w:rPr>
        <w:t xml:space="preserve"> </w:t>
      </w:r>
      <w:r w:rsidR="0092746F" w:rsidRPr="002C0EA3">
        <w:rPr>
          <w:rFonts w:cstheme="minorHAnsi"/>
          <w:b/>
          <w:bCs/>
          <w:color w:val="44546A" w:themeColor="text2"/>
          <w:sz w:val="24"/>
          <w:szCs w:val="24"/>
        </w:rPr>
        <w:t>per tutto il personale</w:t>
      </w:r>
      <w:r w:rsidR="0092746F" w:rsidRPr="002C0EA3">
        <w:rPr>
          <w:rFonts w:cstheme="minorHAnsi"/>
          <w:color w:val="44546A" w:themeColor="text2"/>
          <w:sz w:val="24"/>
          <w:szCs w:val="24"/>
        </w:rPr>
        <w:t xml:space="preserve">: dirigente, docente, educativo e ATA. </w:t>
      </w:r>
      <w:r w:rsidR="0092746F" w:rsidRPr="002C0EA3">
        <w:rPr>
          <w:rFonts w:cstheme="minorHAnsi"/>
          <w:color w:val="44546A" w:themeColor="text2"/>
          <w:sz w:val="24"/>
          <w:szCs w:val="24"/>
        </w:rPr>
        <w:br/>
      </w:r>
      <w:r w:rsidRPr="002C0EA3">
        <w:rPr>
          <w:rFonts w:cstheme="minorHAnsi"/>
          <w:color w:val="44546A" w:themeColor="text2"/>
          <w:sz w:val="24"/>
          <w:szCs w:val="24"/>
        </w:rPr>
        <w:t>Il p</w:t>
      </w:r>
      <w:r w:rsidR="0092746F" w:rsidRPr="002C0EA3">
        <w:rPr>
          <w:rFonts w:cstheme="minorHAnsi"/>
          <w:color w:val="44546A" w:themeColor="text2"/>
          <w:sz w:val="24"/>
          <w:szCs w:val="24"/>
        </w:rPr>
        <w:t xml:space="preserve">unto di partenza è quello della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c</w:t>
      </w:r>
      <w:r w:rsidR="0092746F" w:rsidRPr="002C0EA3">
        <w:rPr>
          <w:rFonts w:cstheme="minorHAnsi"/>
          <w:b/>
          <w:bCs/>
          <w:color w:val="44546A" w:themeColor="text2"/>
          <w:sz w:val="24"/>
          <w:szCs w:val="24"/>
        </w:rPr>
        <w:t>omunità educante</w:t>
      </w:r>
      <w:r w:rsidR="0092746F" w:rsidRPr="002C0EA3">
        <w:rPr>
          <w:rFonts w:cstheme="minorHAnsi"/>
          <w:color w:val="44546A" w:themeColor="text2"/>
          <w:sz w:val="24"/>
          <w:szCs w:val="24"/>
        </w:rPr>
        <w:t>, fissata nell’ultimo contratto</w:t>
      </w:r>
      <w:r w:rsidR="00CC1C00" w:rsidRPr="002C0EA3">
        <w:rPr>
          <w:rFonts w:cstheme="minorHAnsi"/>
          <w:color w:val="44546A" w:themeColor="text2"/>
          <w:sz w:val="24"/>
          <w:szCs w:val="24"/>
        </w:rPr>
        <w:t>.</w:t>
      </w:r>
    </w:p>
    <w:p w14:paraId="1E48DCDF" w14:textId="372C2320" w:rsidR="00FB278E" w:rsidRPr="002C0EA3" w:rsidRDefault="00EE1606" w:rsidP="0092746F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>La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 xml:space="preserve"> 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riproposizione di </w:t>
      </w:r>
      <w:r w:rsidR="00FB278E" w:rsidRPr="002C0EA3">
        <w:rPr>
          <w:rFonts w:cstheme="minorHAnsi"/>
          <w:b/>
          <w:bCs/>
          <w:color w:val="44546A" w:themeColor="text2"/>
          <w:sz w:val="24"/>
          <w:szCs w:val="24"/>
        </w:rPr>
        <w:t>una normativa che non recepisce i mutamenti in atto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 ha determinato un’autentica strozzatura sia per i requisiti di accesso che per i </w:t>
      </w:r>
      <w:r w:rsidR="00FB278E" w:rsidRPr="002C0EA3">
        <w:rPr>
          <w:rFonts w:cstheme="minorHAnsi"/>
          <w:b/>
          <w:bCs/>
          <w:color w:val="44546A" w:themeColor="text2"/>
          <w:sz w:val="24"/>
          <w:szCs w:val="24"/>
        </w:rPr>
        <w:t>percorsi professionali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 xml:space="preserve"> del personale tecnico e amministrativo</w:t>
      </w:r>
      <w:r w:rsidRPr="002C0EA3">
        <w:rPr>
          <w:rFonts w:cstheme="minorHAnsi"/>
          <w:color w:val="44546A" w:themeColor="text2"/>
          <w:sz w:val="24"/>
          <w:szCs w:val="24"/>
        </w:rPr>
        <w:t>,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 che </w:t>
      </w:r>
      <w:r w:rsidRPr="002C0EA3">
        <w:rPr>
          <w:rFonts w:cstheme="minorHAnsi"/>
          <w:color w:val="44546A" w:themeColor="text2"/>
          <w:sz w:val="24"/>
          <w:szCs w:val="24"/>
        </w:rPr>
        <w:t>sono diventati</w:t>
      </w:r>
      <w:r w:rsidR="00FB278E" w:rsidRPr="002C0EA3">
        <w:rPr>
          <w:rFonts w:cstheme="minorHAnsi"/>
          <w:color w:val="44546A" w:themeColor="text2"/>
          <w:sz w:val="24"/>
          <w:szCs w:val="24"/>
        </w:rPr>
        <w:t xml:space="preserve"> totalmente inadeguati a rappresentare le nuove esigenze e le nuove prestazioni richieste al personale. </w:t>
      </w:r>
    </w:p>
    <w:p w14:paraId="611A4A19" w14:textId="77777777" w:rsidR="00C83006" w:rsidRPr="002C0EA3" w:rsidRDefault="00F665CA" w:rsidP="00F665CA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 xml:space="preserve">La specificità del comparto scuola, quella che lo differenzia dagli altri, è la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centralità della didattica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– ribadisce Turi. 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La presenza degli studenti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rappresenta l’altra faccia di quella stessa medaglia che compone il delicato lavoro che si fa in classe. Il ruolo dei docenti, in questi ultimi anni, è stato reso marginale in favore di un sistema burocratico, gerarchico e di tipo impiegatizio.</w:t>
      </w:r>
      <w:r w:rsidR="00C83006" w:rsidRPr="002C0EA3">
        <w:rPr>
          <w:rFonts w:cstheme="minorHAnsi"/>
          <w:color w:val="44546A" w:themeColor="text2"/>
          <w:sz w:val="24"/>
          <w:szCs w:val="24"/>
        </w:rPr>
        <w:t xml:space="preserve"> </w:t>
      </w:r>
    </w:p>
    <w:p w14:paraId="0193F1A1" w14:textId="4909055C" w:rsidR="00F665CA" w:rsidRPr="002C0EA3" w:rsidRDefault="00C83006" w:rsidP="00F665CA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t xml:space="preserve">Non si può pensare di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fare carriera cambiando mestiere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. Gli insegnanti bravi sono indispensabili in classe.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>Sono bravi perché sono professionisti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appassionati del loro lavoro. </w:t>
      </w:r>
      <w:proofErr w:type="gramStart"/>
      <w:r w:rsidRPr="002C0EA3">
        <w:rPr>
          <w:rFonts w:cstheme="minorHAnsi"/>
          <w:color w:val="44546A" w:themeColor="text2"/>
          <w:sz w:val="24"/>
          <w:szCs w:val="24"/>
        </w:rPr>
        <w:t>E’</w:t>
      </w:r>
      <w:proofErr w:type="gramEnd"/>
      <w:r w:rsidRPr="002C0EA3">
        <w:rPr>
          <w:rFonts w:cstheme="minorHAnsi"/>
          <w:color w:val="44546A" w:themeColor="text2"/>
          <w:sz w:val="24"/>
          <w:szCs w:val="24"/>
        </w:rPr>
        <w:t xml:space="preserve"> sbagliato cambiare il loro profilo professionale in versione gestionale- amministrativa. Significa snaturare</w:t>
      </w:r>
      <w:r w:rsidR="00305504" w:rsidRPr="002C0EA3">
        <w:rPr>
          <w:rFonts w:cstheme="minorHAnsi"/>
          <w:color w:val="44546A" w:themeColor="text2"/>
          <w:sz w:val="24"/>
          <w:szCs w:val="24"/>
        </w:rPr>
        <w:t xml:space="preserve"> e non riconoscere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il loro lavoro. </w:t>
      </w:r>
    </w:p>
    <w:p w14:paraId="1231C6FC" w14:textId="3103B300" w:rsidR="00FF1022" w:rsidRPr="002C0EA3" w:rsidRDefault="00F665CA" w:rsidP="00C83006">
      <w:pPr>
        <w:rPr>
          <w:rFonts w:cstheme="minorHAnsi"/>
          <w:color w:val="44546A" w:themeColor="text2"/>
          <w:sz w:val="24"/>
          <w:szCs w:val="24"/>
        </w:rPr>
      </w:pPr>
      <w:r w:rsidRPr="002C0EA3">
        <w:rPr>
          <w:rFonts w:cstheme="minorHAnsi"/>
          <w:color w:val="44546A" w:themeColor="text2"/>
          <w:sz w:val="24"/>
          <w:szCs w:val="24"/>
        </w:rPr>
        <w:lastRenderedPageBreak/>
        <w:t xml:space="preserve">Bisogna capire che </w:t>
      </w:r>
      <w:r w:rsidRPr="002C0EA3">
        <w:rPr>
          <w:rFonts w:cstheme="minorHAnsi"/>
          <w:b/>
          <w:bCs/>
          <w:color w:val="44546A" w:themeColor="text2"/>
          <w:sz w:val="24"/>
          <w:szCs w:val="24"/>
        </w:rPr>
        <w:t xml:space="preserve">la libertà di insegnamento 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e </w:t>
      </w:r>
      <w:r w:rsidR="00C83006" w:rsidRPr="002C0EA3">
        <w:rPr>
          <w:rFonts w:cstheme="minorHAnsi"/>
          <w:color w:val="44546A" w:themeColor="text2"/>
          <w:sz w:val="24"/>
          <w:szCs w:val="24"/>
        </w:rPr>
        <w:t xml:space="preserve">la qualità </w:t>
      </w:r>
      <w:r w:rsidRPr="002C0EA3">
        <w:rPr>
          <w:rFonts w:cstheme="minorHAnsi"/>
          <w:color w:val="44546A" w:themeColor="text2"/>
          <w:sz w:val="24"/>
          <w:szCs w:val="24"/>
        </w:rPr>
        <w:t>della didattica – conclude Turi - non riguardano solo i docenti, ma tutte le figure</w:t>
      </w:r>
      <w:r w:rsidR="001F7263" w:rsidRPr="002C0EA3">
        <w:rPr>
          <w:rFonts w:cstheme="minorHAnsi"/>
          <w:color w:val="44546A" w:themeColor="text2"/>
          <w:sz w:val="24"/>
          <w:szCs w:val="24"/>
        </w:rPr>
        <w:t xml:space="preserve"> - studenti, genitori, dirigenti, personale Ata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</w:t>
      </w:r>
      <w:r w:rsidR="001F7263" w:rsidRPr="002C0EA3">
        <w:rPr>
          <w:rFonts w:cstheme="minorHAnsi"/>
          <w:color w:val="44546A" w:themeColor="text2"/>
          <w:sz w:val="24"/>
          <w:szCs w:val="24"/>
        </w:rPr>
        <w:t xml:space="preserve">- </w:t>
      </w:r>
      <w:r w:rsidRPr="002C0EA3">
        <w:rPr>
          <w:rFonts w:cstheme="minorHAnsi"/>
          <w:color w:val="44546A" w:themeColor="text2"/>
          <w:sz w:val="24"/>
          <w:szCs w:val="24"/>
        </w:rPr>
        <w:t>che contribuiscono a rendere la scuola itali</w:t>
      </w:r>
      <w:r w:rsidR="00C83006" w:rsidRPr="002C0EA3">
        <w:rPr>
          <w:rFonts w:cstheme="minorHAnsi"/>
          <w:color w:val="44546A" w:themeColor="text2"/>
          <w:sz w:val="24"/>
          <w:szCs w:val="24"/>
        </w:rPr>
        <w:t>a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na </w:t>
      </w:r>
      <w:r w:rsidR="001F7263" w:rsidRPr="002C0EA3">
        <w:rPr>
          <w:rFonts w:cstheme="minorHAnsi"/>
          <w:color w:val="44546A" w:themeColor="text2"/>
          <w:sz w:val="24"/>
          <w:szCs w:val="24"/>
        </w:rPr>
        <w:t>l’istituzione voluta dalla Costituzione</w:t>
      </w:r>
      <w:r w:rsidR="00C83006" w:rsidRPr="002C0EA3">
        <w:rPr>
          <w:rFonts w:cstheme="minorHAnsi"/>
          <w:color w:val="44546A" w:themeColor="text2"/>
          <w:sz w:val="24"/>
          <w:szCs w:val="24"/>
        </w:rPr>
        <w:t>.</w:t>
      </w:r>
      <w:r w:rsidRPr="002C0EA3">
        <w:rPr>
          <w:rFonts w:cstheme="minorHAnsi"/>
          <w:color w:val="44546A" w:themeColor="text2"/>
          <w:sz w:val="24"/>
          <w:szCs w:val="24"/>
        </w:rPr>
        <w:t xml:space="preserve"> Intorno a questo principio vanno realizzate le politiche contrattuali del personale tutto.</w:t>
      </w:r>
    </w:p>
    <w:p w14:paraId="3B329C65" w14:textId="7AC7556C" w:rsidR="00C83006" w:rsidRPr="002C0EA3" w:rsidRDefault="002C0EA3" w:rsidP="0092746F">
      <w:pPr>
        <w:rPr>
          <w:rFonts w:ascii="Arial Narrow" w:hAnsi="Arial Narrow" w:cstheme="minorHAnsi"/>
          <w:color w:val="44546A" w:themeColor="text2"/>
        </w:rPr>
      </w:pPr>
      <w:r w:rsidRPr="002C0EA3">
        <w:rPr>
          <w:rFonts w:ascii="Arial Narrow" w:hAnsi="Arial Narrow" w:cstheme="minorHAnsi"/>
          <w:color w:val="44546A" w:themeColor="text2"/>
        </w:rPr>
        <w:t>-----------------------------------</w:t>
      </w:r>
    </w:p>
    <w:p w14:paraId="4A9C7A9C" w14:textId="547A3F29" w:rsidR="00FB278E" w:rsidRPr="002C0EA3" w:rsidRDefault="00FB278E" w:rsidP="0092746F">
      <w:pPr>
        <w:rPr>
          <w:rFonts w:ascii="Arial Narrow" w:hAnsi="Arial Narrow" w:cstheme="minorHAnsi"/>
          <w:b/>
          <w:bCs/>
          <w:color w:val="44546A" w:themeColor="text2"/>
        </w:rPr>
      </w:pPr>
      <w:r w:rsidRPr="002C0EA3">
        <w:rPr>
          <w:rFonts w:ascii="Arial Narrow" w:hAnsi="Arial Narrow" w:cstheme="minorHAnsi"/>
          <w:b/>
          <w:bCs/>
          <w:color w:val="44546A" w:themeColor="text2"/>
        </w:rPr>
        <w:t>Nodo risorse, modello di scuola, funzione docente, comunità educante, ruolo centrale della contrattazione, salute e sicurezza sono gli aspetti al centro del documento approvato dall’Esecutivo</w:t>
      </w:r>
      <w:r w:rsidR="00FF1022" w:rsidRPr="002C0EA3">
        <w:rPr>
          <w:rFonts w:ascii="Arial Narrow" w:hAnsi="Arial Narrow" w:cstheme="minorHAnsi"/>
          <w:b/>
          <w:bCs/>
          <w:color w:val="44546A" w:themeColor="text2"/>
        </w:rPr>
        <w:t xml:space="preserve"> nazionale</w:t>
      </w:r>
      <w:r w:rsidRPr="002C0EA3">
        <w:rPr>
          <w:rFonts w:ascii="Arial Narrow" w:hAnsi="Arial Narrow" w:cstheme="minorHAnsi"/>
          <w:b/>
          <w:bCs/>
          <w:color w:val="44546A" w:themeColor="text2"/>
        </w:rPr>
        <w:t xml:space="preserve"> Uil </w:t>
      </w:r>
      <w:r w:rsidR="00C83006" w:rsidRPr="002C0EA3">
        <w:rPr>
          <w:rFonts w:ascii="Arial Narrow" w:hAnsi="Arial Narrow" w:cstheme="minorHAnsi"/>
          <w:b/>
          <w:bCs/>
          <w:color w:val="44546A" w:themeColor="text2"/>
        </w:rPr>
        <w:t>S</w:t>
      </w:r>
      <w:r w:rsidRPr="002C0EA3">
        <w:rPr>
          <w:rFonts w:ascii="Arial Narrow" w:hAnsi="Arial Narrow" w:cstheme="minorHAnsi"/>
          <w:b/>
          <w:bCs/>
          <w:color w:val="44546A" w:themeColor="text2"/>
        </w:rPr>
        <w:t xml:space="preserve">cuola. </w:t>
      </w:r>
      <w:r w:rsidR="00FF1022" w:rsidRPr="002C0EA3">
        <w:rPr>
          <w:rFonts w:ascii="Arial Narrow" w:hAnsi="Arial Narrow" w:cstheme="minorHAnsi"/>
          <w:b/>
          <w:bCs/>
          <w:color w:val="44546A" w:themeColor="text2"/>
        </w:rPr>
        <w:br/>
        <w:t xml:space="preserve">@ Le Linee guida sono on line sul sito Uil Scuola </w:t>
      </w:r>
    </w:p>
    <w:p w14:paraId="7AE15797" w14:textId="77777777" w:rsidR="00FB278E" w:rsidRPr="002C0EA3" w:rsidRDefault="00FB278E" w:rsidP="0092746F">
      <w:pPr>
        <w:rPr>
          <w:color w:val="44546A" w:themeColor="text2"/>
        </w:rPr>
      </w:pPr>
    </w:p>
    <w:sectPr w:rsidR="00FB278E" w:rsidRPr="002C0EA3" w:rsidSect="00F665C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6F"/>
    <w:rsid w:val="001F7263"/>
    <w:rsid w:val="002C0EA3"/>
    <w:rsid w:val="00305504"/>
    <w:rsid w:val="003F2982"/>
    <w:rsid w:val="004D5F28"/>
    <w:rsid w:val="005D35F2"/>
    <w:rsid w:val="0092746F"/>
    <w:rsid w:val="00954130"/>
    <w:rsid w:val="00A47A23"/>
    <w:rsid w:val="00BA2AE1"/>
    <w:rsid w:val="00C83006"/>
    <w:rsid w:val="00CC1C00"/>
    <w:rsid w:val="00E73B69"/>
    <w:rsid w:val="00EC7549"/>
    <w:rsid w:val="00EE1606"/>
    <w:rsid w:val="00F665CA"/>
    <w:rsid w:val="00FB278E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05E7"/>
  <w15:chartTrackingRefBased/>
  <w15:docId w15:val="{9A8D4234-CC3A-41A0-BEFA-442FA29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4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2021-10-28T10:48:00Z</dcterms:created>
  <dcterms:modified xsi:type="dcterms:W3CDTF">2021-10-28T10:48:00Z</dcterms:modified>
</cp:coreProperties>
</file>