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11539" w14:textId="77777777" w:rsidR="002E595B" w:rsidRDefault="001128E4">
      <w:pPr>
        <w:tabs>
          <w:tab w:val="left" w:pos="2772"/>
          <w:tab w:val="left" w:pos="5616"/>
          <w:tab w:val="left" w:pos="7764"/>
        </w:tabs>
        <w:ind w:left="225"/>
        <w:rPr>
          <w:rFonts w:ascii="Times New Roman"/>
          <w:sz w:val="20"/>
        </w:rPr>
      </w:pPr>
      <w:r>
        <w:rPr>
          <w:rFonts w:ascii="Times New Roman"/>
          <w:noProof/>
          <w:position w:val="8"/>
          <w:sz w:val="20"/>
        </w:rPr>
        <w:drawing>
          <wp:inline distT="0" distB="0" distL="0" distR="0" wp14:anchorId="499460CD" wp14:editId="5C528066">
            <wp:extent cx="1208110" cy="44805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208110" cy="448055"/>
                    </a:xfrm>
                    <a:prstGeom prst="rect">
                      <a:avLst/>
                    </a:prstGeom>
                  </pic:spPr>
                </pic:pic>
              </a:graphicData>
            </a:graphic>
          </wp:inline>
        </w:drawing>
      </w:r>
      <w:r>
        <w:rPr>
          <w:rFonts w:ascii="Times New Roman"/>
          <w:position w:val="8"/>
          <w:sz w:val="20"/>
        </w:rPr>
        <w:tab/>
      </w:r>
      <w:r>
        <w:rPr>
          <w:rFonts w:ascii="Times New Roman"/>
          <w:noProof/>
          <w:position w:val="10"/>
          <w:sz w:val="20"/>
        </w:rPr>
        <w:drawing>
          <wp:inline distT="0" distB="0" distL="0" distR="0" wp14:anchorId="6414A06B" wp14:editId="065B2123">
            <wp:extent cx="1316736" cy="438912"/>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1316736" cy="438912"/>
                    </a:xfrm>
                    <a:prstGeom prst="rect">
                      <a:avLst/>
                    </a:prstGeom>
                  </pic:spPr>
                </pic:pic>
              </a:graphicData>
            </a:graphic>
          </wp:inline>
        </w:drawing>
      </w:r>
      <w:r>
        <w:rPr>
          <w:rFonts w:ascii="Times New Roman"/>
          <w:position w:val="10"/>
          <w:sz w:val="20"/>
        </w:rPr>
        <w:tab/>
      </w:r>
      <w:r>
        <w:rPr>
          <w:rFonts w:ascii="Times New Roman"/>
          <w:noProof/>
          <w:sz w:val="20"/>
        </w:rPr>
        <w:drawing>
          <wp:inline distT="0" distB="0" distL="0" distR="0" wp14:anchorId="7112DD48" wp14:editId="7BBFFB61">
            <wp:extent cx="811699" cy="438912"/>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7" cstate="print"/>
                    <a:stretch>
                      <a:fillRect/>
                    </a:stretch>
                  </pic:blipFill>
                  <pic:spPr>
                    <a:xfrm>
                      <a:off x="0" y="0"/>
                      <a:ext cx="811699" cy="438912"/>
                    </a:xfrm>
                    <a:prstGeom prst="rect">
                      <a:avLst/>
                    </a:prstGeom>
                  </pic:spPr>
                </pic:pic>
              </a:graphicData>
            </a:graphic>
          </wp:inline>
        </w:drawing>
      </w:r>
      <w:r>
        <w:rPr>
          <w:rFonts w:ascii="Times New Roman"/>
          <w:sz w:val="20"/>
        </w:rPr>
        <w:tab/>
      </w:r>
      <w:r>
        <w:rPr>
          <w:rFonts w:ascii="Times New Roman"/>
          <w:noProof/>
          <w:position w:val="12"/>
          <w:sz w:val="20"/>
        </w:rPr>
        <w:drawing>
          <wp:inline distT="0" distB="0" distL="0" distR="0" wp14:anchorId="0F1BAB8E" wp14:editId="33912F0B">
            <wp:extent cx="950976" cy="438911"/>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8" cstate="print"/>
                    <a:stretch>
                      <a:fillRect/>
                    </a:stretch>
                  </pic:blipFill>
                  <pic:spPr>
                    <a:xfrm>
                      <a:off x="0" y="0"/>
                      <a:ext cx="950976" cy="438911"/>
                    </a:xfrm>
                    <a:prstGeom prst="rect">
                      <a:avLst/>
                    </a:prstGeom>
                  </pic:spPr>
                </pic:pic>
              </a:graphicData>
            </a:graphic>
          </wp:inline>
        </w:drawing>
      </w:r>
    </w:p>
    <w:p w14:paraId="09E8265E" w14:textId="77777777" w:rsidR="002E595B" w:rsidRDefault="002E595B">
      <w:pPr>
        <w:pStyle w:val="Corpotesto"/>
        <w:spacing w:before="4"/>
        <w:ind w:left="0"/>
        <w:rPr>
          <w:rFonts w:ascii="Times New Roman"/>
          <w:sz w:val="9"/>
        </w:rPr>
      </w:pPr>
    </w:p>
    <w:tbl>
      <w:tblPr>
        <w:tblStyle w:val="TableNormal"/>
        <w:tblW w:w="0" w:type="auto"/>
        <w:tblInd w:w="347" w:type="dxa"/>
        <w:tblLayout w:type="fixed"/>
        <w:tblLook w:val="01E0" w:firstRow="1" w:lastRow="1" w:firstColumn="1" w:lastColumn="1" w:noHBand="0" w:noVBand="0"/>
      </w:tblPr>
      <w:tblGrid>
        <w:gridCol w:w="2553"/>
      </w:tblGrid>
      <w:tr w:rsidR="00B1505A" w14:paraId="1D602061" w14:textId="77777777" w:rsidTr="00B1505A">
        <w:trPr>
          <w:trHeight w:val="80"/>
        </w:trPr>
        <w:tc>
          <w:tcPr>
            <w:tcW w:w="2553" w:type="dxa"/>
          </w:tcPr>
          <w:p w14:paraId="75066FE7" w14:textId="282D4763" w:rsidR="00B1505A" w:rsidRDefault="00F43078" w:rsidP="00B1505A">
            <w:pPr>
              <w:pStyle w:val="TableParagraph"/>
              <w:ind w:right="465"/>
              <w:jc w:val="left"/>
              <w:rPr>
                <w:rFonts w:ascii="Arial"/>
                <w:b/>
                <w:sz w:val="16"/>
              </w:rPr>
            </w:pPr>
            <w:hyperlink r:id="rId9"/>
          </w:p>
        </w:tc>
      </w:tr>
    </w:tbl>
    <w:p w14:paraId="3BDCF78E" w14:textId="2711E425" w:rsidR="00F10B57" w:rsidRDefault="00F10B57" w:rsidP="00F10B57">
      <w:pPr>
        <w:pStyle w:val="Corpotesto"/>
        <w:ind w:left="0"/>
      </w:pPr>
    </w:p>
    <w:p w14:paraId="58E76B4E" w14:textId="77777777" w:rsidR="00EF1F9E" w:rsidRDefault="00EF1F9E" w:rsidP="00EF1F9E">
      <w:pPr>
        <w:pStyle w:val="Corpotesto"/>
      </w:pPr>
    </w:p>
    <w:p w14:paraId="0D940BDD" w14:textId="34375386" w:rsidR="00EF1F9E" w:rsidRPr="00EF1F9E" w:rsidRDefault="00EF1F9E" w:rsidP="00EF1F9E">
      <w:pPr>
        <w:pStyle w:val="Corpotesto"/>
        <w:ind w:left="0"/>
        <w:jc w:val="center"/>
        <w:rPr>
          <w:b/>
          <w:bCs/>
        </w:rPr>
      </w:pPr>
      <w:r w:rsidRPr="00EF1F9E">
        <w:rPr>
          <w:b/>
          <w:bCs/>
        </w:rPr>
        <w:t>4 gennaio: fissato il confronto politico tra organizzazioni sindacali e Ministro</w:t>
      </w:r>
    </w:p>
    <w:p w14:paraId="40FC02A0" w14:textId="1EFD977B" w:rsidR="00EF1F9E" w:rsidRDefault="00EF1F9E" w:rsidP="00EF1F9E">
      <w:pPr>
        <w:pStyle w:val="Corpotesto"/>
        <w:ind w:left="0"/>
      </w:pPr>
    </w:p>
    <w:p w14:paraId="01A91DFB" w14:textId="77777777" w:rsidR="00EF1F9E" w:rsidRDefault="00EF1F9E" w:rsidP="00EF1F9E">
      <w:pPr>
        <w:pStyle w:val="Corpotesto"/>
        <w:ind w:left="0"/>
      </w:pPr>
    </w:p>
    <w:p w14:paraId="2EA652DF" w14:textId="40505B5C" w:rsidR="00EF1F9E" w:rsidRDefault="00EF1F9E" w:rsidP="00EF1F9E">
      <w:pPr>
        <w:pStyle w:val="Corpotesto"/>
        <w:ind w:left="0"/>
      </w:pPr>
      <w:r>
        <w:t xml:space="preserve">Il 4 gennaio, dopo l’approvazione definitiva della </w:t>
      </w:r>
      <w:r w:rsidR="00D2302D">
        <w:t>L</w:t>
      </w:r>
      <w:r>
        <w:t xml:space="preserve">egge di </w:t>
      </w:r>
      <w:r w:rsidR="00D2302D">
        <w:t>B</w:t>
      </w:r>
      <w:r>
        <w:t xml:space="preserve">ilancio si terrà un </w:t>
      </w:r>
      <w:bookmarkStart w:id="0" w:name="_Hlk91238182"/>
      <w:r>
        <w:t>primo confronto politico tra organizzazioni sindacali e Ministro.</w:t>
      </w:r>
    </w:p>
    <w:p w14:paraId="5D592498" w14:textId="77777777" w:rsidR="00EF1F9E" w:rsidRDefault="00EF1F9E" w:rsidP="00EF1F9E">
      <w:pPr>
        <w:pStyle w:val="Corpotesto"/>
        <w:ind w:left="0"/>
      </w:pPr>
    </w:p>
    <w:bookmarkEnd w:id="0"/>
    <w:p w14:paraId="3DC5EFD5" w14:textId="782AF324" w:rsidR="00EF1F9E" w:rsidRDefault="00EF1F9E" w:rsidP="00EF1F9E">
      <w:pPr>
        <w:pStyle w:val="Corpotesto"/>
        <w:ind w:left="0"/>
      </w:pPr>
      <w:r>
        <w:t xml:space="preserve">Sarà l’occasione di fare il punto sulla situazione della politica scolastica che non ha – </w:t>
      </w:r>
      <w:r w:rsidR="00440762">
        <w:t xml:space="preserve">evidenziano </w:t>
      </w:r>
      <w:r>
        <w:t xml:space="preserve">i segretari generali di FLC Cgil, UIL Scuola, Snals </w:t>
      </w:r>
      <w:proofErr w:type="spellStart"/>
      <w:r>
        <w:t>Confsal</w:t>
      </w:r>
      <w:proofErr w:type="spellEnd"/>
      <w:r>
        <w:t xml:space="preserve"> e Gilda </w:t>
      </w:r>
      <w:proofErr w:type="spellStart"/>
      <w:r>
        <w:t>Unams</w:t>
      </w:r>
      <w:proofErr w:type="spellEnd"/>
      <w:r>
        <w:t xml:space="preserve"> - ottenuto risposte adeguate in questa Legge di Bilancio.</w:t>
      </w:r>
    </w:p>
    <w:p w14:paraId="38E4ED29" w14:textId="77777777" w:rsidR="00EF1F9E" w:rsidRDefault="00EF1F9E" w:rsidP="00EF1F9E">
      <w:pPr>
        <w:pStyle w:val="Corpotesto"/>
        <w:ind w:left="0"/>
      </w:pPr>
    </w:p>
    <w:p w14:paraId="1013E94E" w14:textId="382079C8" w:rsidR="00EF1F9E" w:rsidRDefault="00EF1F9E" w:rsidP="00EF1F9E">
      <w:pPr>
        <w:pStyle w:val="Corpotesto"/>
        <w:ind w:left="0"/>
      </w:pPr>
      <w:r>
        <w:t xml:space="preserve">A partire da quella del precariato che resta il tema di fondo da affrontare per un rilancio del settore, l’emergenza dell’organico Covid risolta solo in parte dalla Legge di Bilancio, risorse adeguate al rinnovo del contratto e tutte le vertenze oggetto dello stato di agitazione: rimozione dei vincoli, condizione dei </w:t>
      </w:r>
      <w:proofErr w:type="spellStart"/>
      <w:r>
        <w:t>dsga</w:t>
      </w:r>
      <w:proofErr w:type="spellEnd"/>
      <w:r>
        <w:t xml:space="preserve"> facenti funzione, interventi veri sugli organici. </w:t>
      </w:r>
    </w:p>
    <w:p w14:paraId="66EA21FC" w14:textId="77777777" w:rsidR="00EF1F9E" w:rsidRDefault="00EF1F9E" w:rsidP="00EF1F9E">
      <w:pPr>
        <w:pStyle w:val="Corpotesto"/>
      </w:pPr>
    </w:p>
    <w:p w14:paraId="6AB1756D" w14:textId="08D2A334" w:rsidR="00EF1F9E" w:rsidRDefault="00EF1F9E" w:rsidP="00EF1F9E">
      <w:pPr>
        <w:pStyle w:val="Corpotesto"/>
        <w:ind w:left="0"/>
      </w:pPr>
      <w:r>
        <w:t>A seguito di un confronto su questi nodi, si dovranno affrontare le situazioni più specificatamente sindacali – sottolineano i quattro segret</w:t>
      </w:r>
      <w:r w:rsidR="00440762">
        <w:t>a</w:t>
      </w:r>
      <w:r>
        <w:t>ri - a partire dal rinnovo del contratto nazionale e dal contratto integrativo sulla mobilità che dev</w:t>
      </w:r>
      <w:r w:rsidR="00440762">
        <w:t>ono</w:t>
      </w:r>
      <w:r>
        <w:t xml:space="preserve"> rispondere autenticamente alle giuste aspettative delle lavoratrici e dei lavoratori. </w:t>
      </w:r>
    </w:p>
    <w:p w14:paraId="5DFA23C3" w14:textId="77777777" w:rsidR="00EF1F9E" w:rsidRDefault="00EF1F9E" w:rsidP="00EF1F9E">
      <w:pPr>
        <w:pStyle w:val="Corpotesto"/>
        <w:ind w:left="0"/>
      </w:pPr>
    </w:p>
    <w:p w14:paraId="177E51F5" w14:textId="50631F71" w:rsidR="00EF1F9E" w:rsidRDefault="00EF1F9E" w:rsidP="00EF1F9E">
      <w:pPr>
        <w:pStyle w:val="Corpotesto"/>
        <w:ind w:left="0"/>
      </w:pPr>
      <w:r>
        <w:t xml:space="preserve">In questo contesto le nostre organizzazioni sindacali – affermano </w:t>
      </w:r>
      <w:r w:rsidRPr="00EF1F9E">
        <w:t>Francesco Sinopoli, Pino Turi, Elvira Serafini e Rino Di Meglio</w:t>
      </w:r>
      <w:r>
        <w:t xml:space="preserve"> - saranno pronte ad affrontare i vari problemi, in situazione di parità sostanziale, per dare le risposte che il mondo della scuola e il suo personale attende da troppo, troppo tempo.</w:t>
      </w:r>
    </w:p>
    <w:p w14:paraId="76338B0F" w14:textId="77777777" w:rsidR="00EF1F9E" w:rsidRDefault="00EF1F9E" w:rsidP="00EF1F9E">
      <w:pPr>
        <w:pStyle w:val="Corpotesto"/>
        <w:ind w:left="0"/>
      </w:pPr>
    </w:p>
    <w:p w14:paraId="590B2DC0" w14:textId="641AE0EB" w:rsidR="00EF1F9E" w:rsidRDefault="00EF1F9E" w:rsidP="00EF1F9E">
      <w:pPr>
        <w:pStyle w:val="Corpotesto"/>
        <w:ind w:left="0"/>
      </w:pPr>
      <w:r>
        <w:t>Non sono più consentite narrazioni e percorsi di debole presenza sindacale ai tavoli che meritano serietà e ancoraggio alla realtà.</w:t>
      </w:r>
    </w:p>
    <w:p w14:paraId="011F03F0" w14:textId="1DE6C7F6" w:rsidR="001128E4" w:rsidRDefault="001128E4">
      <w:pPr>
        <w:pStyle w:val="Corpotesto"/>
        <w:ind w:left="0"/>
      </w:pPr>
    </w:p>
    <w:p w14:paraId="3991DD91" w14:textId="77777777" w:rsidR="001128E4" w:rsidRDefault="001128E4">
      <w:pPr>
        <w:pStyle w:val="Corpotesto"/>
        <w:ind w:left="0"/>
        <w:rPr>
          <w:sz w:val="20"/>
        </w:rPr>
      </w:pPr>
    </w:p>
    <w:p w14:paraId="64F602E1" w14:textId="77777777" w:rsidR="002E595B" w:rsidRDefault="002E595B">
      <w:pPr>
        <w:pStyle w:val="Corpotesto"/>
        <w:spacing w:before="4"/>
        <w:ind w:left="0"/>
      </w:pPr>
    </w:p>
    <w:tbl>
      <w:tblPr>
        <w:tblStyle w:val="TableNormal"/>
        <w:tblW w:w="0" w:type="auto"/>
        <w:tblInd w:w="514" w:type="dxa"/>
        <w:tblLayout w:type="fixed"/>
        <w:tblLook w:val="01E0" w:firstRow="1" w:lastRow="1" w:firstColumn="1" w:lastColumn="1" w:noHBand="0" w:noVBand="0"/>
      </w:tblPr>
      <w:tblGrid>
        <w:gridCol w:w="2221"/>
        <w:gridCol w:w="2260"/>
        <w:gridCol w:w="2278"/>
        <w:gridCol w:w="1832"/>
      </w:tblGrid>
      <w:tr w:rsidR="002E595B" w14:paraId="5AD2AB31" w14:textId="77777777">
        <w:trPr>
          <w:trHeight w:val="204"/>
        </w:trPr>
        <w:tc>
          <w:tcPr>
            <w:tcW w:w="2221" w:type="dxa"/>
          </w:tcPr>
          <w:p w14:paraId="4CD94FC6" w14:textId="77777777" w:rsidR="002E595B" w:rsidRDefault="001128E4">
            <w:pPr>
              <w:pStyle w:val="TableParagraph"/>
              <w:spacing w:line="185" w:lineRule="exact"/>
              <w:ind w:left="579"/>
              <w:jc w:val="left"/>
              <w:rPr>
                <w:sz w:val="18"/>
              </w:rPr>
            </w:pPr>
            <w:proofErr w:type="spellStart"/>
            <w:r>
              <w:rPr>
                <w:sz w:val="18"/>
              </w:rPr>
              <w:t>Flc</w:t>
            </w:r>
            <w:proofErr w:type="spellEnd"/>
            <w:r>
              <w:rPr>
                <w:spacing w:val="1"/>
                <w:sz w:val="18"/>
              </w:rPr>
              <w:t xml:space="preserve"> </w:t>
            </w:r>
            <w:r>
              <w:rPr>
                <w:sz w:val="18"/>
              </w:rPr>
              <w:t>CGIL</w:t>
            </w:r>
          </w:p>
        </w:tc>
        <w:tc>
          <w:tcPr>
            <w:tcW w:w="2260" w:type="dxa"/>
          </w:tcPr>
          <w:p w14:paraId="47D63732" w14:textId="77777777" w:rsidR="002E595B" w:rsidRDefault="001128E4">
            <w:pPr>
              <w:pStyle w:val="TableParagraph"/>
              <w:spacing w:line="185" w:lineRule="exact"/>
              <w:ind w:left="455" w:right="430"/>
              <w:rPr>
                <w:sz w:val="18"/>
              </w:rPr>
            </w:pPr>
            <w:r>
              <w:rPr>
                <w:sz w:val="18"/>
              </w:rPr>
              <w:t>UIL</w:t>
            </w:r>
            <w:r>
              <w:rPr>
                <w:spacing w:val="-2"/>
                <w:sz w:val="18"/>
              </w:rPr>
              <w:t xml:space="preserve"> </w:t>
            </w:r>
            <w:r>
              <w:rPr>
                <w:sz w:val="18"/>
              </w:rPr>
              <w:t>Scuola</w:t>
            </w:r>
            <w:r>
              <w:rPr>
                <w:spacing w:val="-1"/>
                <w:sz w:val="18"/>
              </w:rPr>
              <w:t xml:space="preserve"> </w:t>
            </w:r>
            <w:r>
              <w:rPr>
                <w:sz w:val="18"/>
              </w:rPr>
              <w:t>Rua</w:t>
            </w:r>
          </w:p>
        </w:tc>
        <w:tc>
          <w:tcPr>
            <w:tcW w:w="2278" w:type="dxa"/>
          </w:tcPr>
          <w:p w14:paraId="001051F5" w14:textId="77777777" w:rsidR="002E595B" w:rsidRDefault="001128E4">
            <w:pPr>
              <w:pStyle w:val="TableParagraph"/>
              <w:spacing w:line="185" w:lineRule="exact"/>
              <w:ind w:left="487"/>
              <w:jc w:val="left"/>
              <w:rPr>
                <w:sz w:val="18"/>
              </w:rPr>
            </w:pPr>
            <w:r>
              <w:rPr>
                <w:sz w:val="18"/>
              </w:rPr>
              <w:t>SNALS</w:t>
            </w:r>
            <w:r>
              <w:rPr>
                <w:spacing w:val="49"/>
                <w:sz w:val="18"/>
              </w:rPr>
              <w:t xml:space="preserve"> </w:t>
            </w:r>
            <w:proofErr w:type="spellStart"/>
            <w:r>
              <w:rPr>
                <w:sz w:val="18"/>
              </w:rPr>
              <w:t>Confsal</w:t>
            </w:r>
            <w:proofErr w:type="spellEnd"/>
          </w:p>
        </w:tc>
        <w:tc>
          <w:tcPr>
            <w:tcW w:w="1832" w:type="dxa"/>
          </w:tcPr>
          <w:p w14:paraId="0D24E0D9" w14:textId="786639AE" w:rsidR="002E595B" w:rsidRDefault="00B1505A">
            <w:pPr>
              <w:pStyle w:val="TableParagraph"/>
              <w:spacing w:line="185" w:lineRule="exact"/>
              <w:ind w:right="107"/>
              <w:jc w:val="right"/>
              <w:rPr>
                <w:sz w:val="18"/>
              </w:rPr>
            </w:pPr>
            <w:r>
              <w:rPr>
                <w:sz w:val="18"/>
              </w:rPr>
              <w:t xml:space="preserve">   </w:t>
            </w:r>
            <w:r w:rsidR="001128E4">
              <w:rPr>
                <w:sz w:val="18"/>
              </w:rPr>
              <w:t>GILDA</w:t>
            </w:r>
            <w:r w:rsidR="001128E4">
              <w:rPr>
                <w:spacing w:val="-2"/>
                <w:sz w:val="18"/>
              </w:rPr>
              <w:t xml:space="preserve"> </w:t>
            </w:r>
            <w:proofErr w:type="spellStart"/>
            <w:r w:rsidR="001128E4">
              <w:rPr>
                <w:sz w:val="18"/>
              </w:rPr>
              <w:t>Unams</w:t>
            </w:r>
            <w:proofErr w:type="spellEnd"/>
          </w:p>
        </w:tc>
      </w:tr>
      <w:tr w:rsidR="002E595B" w14:paraId="4AB71583" w14:textId="77777777" w:rsidTr="006A6789">
        <w:trPr>
          <w:trHeight w:val="897"/>
        </w:trPr>
        <w:tc>
          <w:tcPr>
            <w:tcW w:w="2221" w:type="dxa"/>
          </w:tcPr>
          <w:p w14:paraId="5EFE4D6F" w14:textId="77777777" w:rsidR="002E595B" w:rsidRDefault="001128E4">
            <w:pPr>
              <w:pStyle w:val="TableParagraph"/>
              <w:spacing w:line="208" w:lineRule="exact"/>
              <w:ind w:left="50"/>
              <w:jc w:val="left"/>
              <w:rPr>
                <w:rFonts w:ascii="Arial"/>
                <w:i/>
                <w:sz w:val="20"/>
              </w:rPr>
            </w:pPr>
            <w:r>
              <w:rPr>
                <w:rFonts w:ascii="Arial"/>
                <w:i/>
                <w:sz w:val="20"/>
              </w:rPr>
              <w:t>Francesco</w:t>
            </w:r>
            <w:r>
              <w:rPr>
                <w:rFonts w:ascii="Arial"/>
                <w:i/>
                <w:spacing w:val="-7"/>
                <w:sz w:val="20"/>
              </w:rPr>
              <w:t xml:space="preserve"> </w:t>
            </w:r>
            <w:r>
              <w:rPr>
                <w:rFonts w:ascii="Arial"/>
                <w:i/>
                <w:sz w:val="20"/>
              </w:rPr>
              <w:t>Sinopoli</w:t>
            </w:r>
          </w:p>
        </w:tc>
        <w:tc>
          <w:tcPr>
            <w:tcW w:w="2260" w:type="dxa"/>
          </w:tcPr>
          <w:p w14:paraId="5CED92C2" w14:textId="77777777" w:rsidR="002E595B" w:rsidRDefault="001128E4">
            <w:pPr>
              <w:pStyle w:val="TableParagraph"/>
              <w:spacing w:line="208" w:lineRule="exact"/>
              <w:ind w:left="410" w:right="468"/>
              <w:rPr>
                <w:rFonts w:ascii="Arial"/>
                <w:i/>
                <w:sz w:val="20"/>
              </w:rPr>
            </w:pPr>
            <w:r>
              <w:rPr>
                <w:rFonts w:ascii="Arial"/>
                <w:i/>
                <w:sz w:val="20"/>
              </w:rPr>
              <w:t>Giuseppe</w:t>
            </w:r>
            <w:r>
              <w:rPr>
                <w:rFonts w:ascii="Arial"/>
                <w:i/>
                <w:spacing w:val="-5"/>
                <w:sz w:val="20"/>
              </w:rPr>
              <w:t xml:space="preserve"> </w:t>
            </w:r>
            <w:r>
              <w:rPr>
                <w:rFonts w:ascii="Arial"/>
                <w:i/>
                <w:sz w:val="20"/>
              </w:rPr>
              <w:t>Turi</w:t>
            </w:r>
          </w:p>
        </w:tc>
        <w:tc>
          <w:tcPr>
            <w:tcW w:w="2278" w:type="dxa"/>
          </w:tcPr>
          <w:p w14:paraId="21240AD9" w14:textId="77777777" w:rsidR="002E595B" w:rsidRDefault="001128E4">
            <w:pPr>
              <w:pStyle w:val="TableParagraph"/>
              <w:spacing w:line="208" w:lineRule="exact"/>
              <w:ind w:left="521"/>
              <w:jc w:val="left"/>
              <w:rPr>
                <w:rFonts w:ascii="Arial"/>
                <w:i/>
                <w:sz w:val="20"/>
              </w:rPr>
            </w:pPr>
            <w:r>
              <w:rPr>
                <w:rFonts w:ascii="Arial"/>
                <w:i/>
                <w:sz w:val="20"/>
              </w:rPr>
              <w:t>Elvira</w:t>
            </w:r>
            <w:r>
              <w:rPr>
                <w:rFonts w:ascii="Arial"/>
                <w:i/>
                <w:spacing w:val="-6"/>
                <w:sz w:val="20"/>
              </w:rPr>
              <w:t xml:space="preserve"> </w:t>
            </w:r>
            <w:r>
              <w:rPr>
                <w:rFonts w:ascii="Arial"/>
                <w:i/>
                <w:sz w:val="20"/>
              </w:rPr>
              <w:t>Serafini</w:t>
            </w:r>
          </w:p>
        </w:tc>
        <w:tc>
          <w:tcPr>
            <w:tcW w:w="1832" w:type="dxa"/>
          </w:tcPr>
          <w:p w14:paraId="7EC0EFA9" w14:textId="77777777" w:rsidR="002E595B" w:rsidRDefault="001128E4">
            <w:pPr>
              <w:pStyle w:val="TableParagraph"/>
              <w:spacing w:line="208" w:lineRule="exact"/>
              <w:ind w:right="49"/>
              <w:jc w:val="right"/>
              <w:rPr>
                <w:rFonts w:ascii="Arial"/>
                <w:i/>
                <w:sz w:val="20"/>
              </w:rPr>
            </w:pPr>
            <w:r>
              <w:rPr>
                <w:rFonts w:ascii="Arial"/>
                <w:i/>
                <w:sz w:val="20"/>
              </w:rPr>
              <w:t>Rino</w:t>
            </w:r>
            <w:r>
              <w:rPr>
                <w:rFonts w:ascii="Arial"/>
                <w:i/>
                <w:spacing w:val="-7"/>
                <w:sz w:val="20"/>
              </w:rPr>
              <w:t xml:space="preserve"> </w:t>
            </w:r>
            <w:r>
              <w:rPr>
                <w:rFonts w:ascii="Arial"/>
                <w:i/>
                <w:sz w:val="20"/>
              </w:rPr>
              <w:t>Di</w:t>
            </w:r>
            <w:r>
              <w:rPr>
                <w:rFonts w:ascii="Arial"/>
                <w:i/>
                <w:spacing w:val="-5"/>
                <w:sz w:val="20"/>
              </w:rPr>
              <w:t xml:space="preserve"> </w:t>
            </w:r>
            <w:r>
              <w:rPr>
                <w:rFonts w:ascii="Arial"/>
                <w:i/>
                <w:sz w:val="20"/>
              </w:rPr>
              <w:t>Meglio</w:t>
            </w:r>
          </w:p>
        </w:tc>
      </w:tr>
    </w:tbl>
    <w:p w14:paraId="12CDC933" w14:textId="7BAC5CA0" w:rsidR="00440762" w:rsidRDefault="00440762">
      <w:pPr>
        <w:pBdr>
          <w:bottom w:val="single" w:sz="6" w:space="1" w:color="auto"/>
        </w:pBdr>
        <w:tabs>
          <w:tab w:val="left" w:pos="3103"/>
          <w:tab w:val="left" w:pos="5479"/>
          <w:tab w:val="left" w:pos="7792"/>
        </w:tabs>
        <w:ind w:left="651"/>
        <w:rPr>
          <w:position w:val="1"/>
          <w:sz w:val="20"/>
        </w:rPr>
      </w:pPr>
    </w:p>
    <w:p w14:paraId="2E0A7E17" w14:textId="1E6A61AF" w:rsidR="00EF1F9E" w:rsidRDefault="001128E4" w:rsidP="00440762">
      <w:pPr>
        <w:tabs>
          <w:tab w:val="left" w:pos="3103"/>
          <w:tab w:val="left" w:pos="5479"/>
          <w:tab w:val="left" w:pos="7792"/>
        </w:tabs>
        <w:ind w:left="651"/>
        <w:rPr>
          <w:position w:val="16"/>
          <w:sz w:val="20"/>
        </w:rPr>
      </w:pPr>
      <w:r>
        <w:rPr>
          <w:position w:val="1"/>
          <w:sz w:val="20"/>
        </w:rPr>
        <w:tab/>
      </w:r>
      <w:r>
        <w:rPr>
          <w:sz w:val="20"/>
        </w:rPr>
        <w:tab/>
      </w:r>
      <w:r>
        <w:rPr>
          <w:position w:val="16"/>
          <w:sz w:val="20"/>
        </w:rPr>
        <w:tab/>
      </w:r>
    </w:p>
    <w:p w14:paraId="105DB61F" w14:textId="66CB273D" w:rsidR="00EF1F9E" w:rsidRPr="00EF1F9E" w:rsidRDefault="00EF1F9E" w:rsidP="00EF1F9E">
      <w:pPr>
        <w:tabs>
          <w:tab w:val="left" w:pos="3103"/>
          <w:tab w:val="left" w:pos="5479"/>
          <w:tab w:val="left" w:pos="7792"/>
        </w:tabs>
        <w:ind w:left="651"/>
        <w:rPr>
          <w:sz w:val="20"/>
        </w:rPr>
      </w:pPr>
      <w:r>
        <w:rPr>
          <w:sz w:val="20"/>
        </w:rPr>
        <w:t xml:space="preserve">Qui di seguito </w:t>
      </w:r>
      <w:r w:rsidR="00440762">
        <w:rPr>
          <w:sz w:val="20"/>
        </w:rPr>
        <w:t>il testo della</w:t>
      </w:r>
      <w:r>
        <w:rPr>
          <w:sz w:val="20"/>
        </w:rPr>
        <w:t xml:space="preserve"> convocazione giunta dal MI</w:t>
      </w:r>
      <w:r w:rsidR="00440762">
        <w:rPr>
          <w:sz w:val="20"/>
        </w:rPr>
        <w:t xml:space="preserve"> ai sindacati scuola.</w:t>
      </w:r>
      <w:r>
        <w:rPr>
          <w:sz w:val="20"/>
        </w:rPr>
        <w:br/>
      </w:r>
      <w:r>
        <w:rPr>
          <w:sz w:val="20"/>
        </w:rPr>
        <w:br/>
      </w:r>
      <w:r w:rsidRPr="00EF1F9E">
        <w:rPr>
          <w:b/>
          <w:bCs/>
          <w:sz w:val="20"/>
        </w:rPr>
        <w:t>OGGETTO: Legge di Bilancio e prospettive</w:t>
      </w:r>
      <w:r w:rsidRPr="00EF1F9E">
        <w:rPr>
          <w:sz w:val="20"/>
        </w:rPr>
        <w:t xml:space="preserve"> </w:t>
      </w:r>
    </w:p>
    <w:p w14:paraId="7620880B" w14:textId="77777777" w:rsidR="00EF1F9E" w:rsidRPr="00EF1F9E" w:rsidRDefault="00EF1F9E" w:rsidP="00EF1F9E">
      <w:pPr>
        <w:tabs>
          <w:tab w:val="left" w:pos="3103"/>
          <w:tab w:val="left" w:pos="5479"/>
          <w:tab w:val="left" w:pos="7792"/>
        </w:tabs>
        <w:ind w:left="651"/>
        <w:rPr>
          <w:sz w:val="20"/>
        </w:rPr>
      </w:pPr>
    </w:p>
    <w:p w14:paraId="3FFFC721" w14:textId="59100475" w:rsidR="00EF1F9E" w:rsidRDefault="00EF1F9E" w:rsidP="00EF1F9E">
      <w:pPr>
        <w:tabs>
          <w:tab w:val="left" w:pos="3103"/>
          <w:tab w:val="left" w:pos="5479"/>
          <w:tab w:val="left" w:pos="7792"/>
        </w:tabs>
        <w:ind w:left="651"/>
        <w:rPr>
          <w:sz w:val="20"/>
        </w:rPr>
      </w:pPr>
      <w:r w:rsidRPr="00EF1F9E">
        <w:rPr>
          <w:sz w:val="20"/>
        </w:rPr>
        <w:t>I rappresentanti delle Organizzazioni sindacali in indirizzo sono invitati a partecipare ad un incontro che si terrà il giorno 4 gennaio 2022, alle ore 14:30, in modalità telematica. L’incontro sarà presieduto del sig. Ministro.</w:t>
      </w:r>
    </w:p>
    <w:sectPr w:rsidR="00EF1F9E">
      <w:pgSz w:w="11910" w:h="16840"/>
      <w:pgMar w:top="106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30B1C"/>
    <w:multiLevelType w:val="hybridMultilevel"/>
    <w:tmpl w:val="D0086016"/>
    <w:lvl w:ilvl="0" w:tplc="85905776">
      <w:numFmt w:val="bullet"/>
      <w:lvlText w:val=""/>
      <w:lvlJc w:val="left"/>
      <w:pPr>
        <w:ind w:left="794" w:hanging="341"/>
      </w:pPr>
      <w:rPr>
        <w:rFonts w:hint="default"/>
        <w:w w:val="100"/>
        <w:lang w:val="it-IT" w:eastAsia="en-US" w:bidi="ar-SA"/>
      </w:rPr>
    </w:lvl>
    <w:lvl w:ilvl="1" w:tplc="AF666264">
      <w:numFmt w:val="bullet"/>
      <w:lvlText w:val="•"/>
      <w:lvlJc w:val="left"/>
      <w:pPr>
        <w:ind w:left="1706" w:hanging="341"/>
      </w:pPr>
      <w:rPr>
        <w:rFonts w:hint="default"/>
        <w:lang w:val="it-IT" w:eastAsia="en-US" w:bidi="ar-SA"/>
      </w:rPr>
    </w:lvl>
    <w:lvl w:ilvl="2" w:tplc="EC4A6310">
      <w:numFmt w:val="bullet"/>
      <w:lvlText w:val="•"/>
      <w:lvlJc w:val="left"/>
      <w:pPr>
        <w:ind w:left="2612" w:hanging="341"/>
      </w:pPr>
      <w:rPr>
        <w:rFonts w:hint="default"/>
        <w:lang w:val="it-IT" w:eastAsia="en-US" w:bidi="ar-SA"/>
      </w:rPr>
    </w:lvl>
    <w:lvl w:ilvl="3" w:tplc="D450A3C8">
      <w:numFmt w:val="bullet"/>
      <w:lvlText w:val="•"/>
      <w:lvlJc w:val="left"/>
      <w:pPr>
        <w:ind w:left="3519" w:hanging="341"/>
      </w:pPr>
      <w:rPr>
        <w:rFonts w:hint="default"/>
        <w:lang w:val="it-IT" w:eastAsia="en-US" w:bidi="ar-SA"/>
      </w:rPr>
    </w:lvl>
    <w:lvl w:ilvl="4" w:tplc="CE4A65FE">
      <w:numFmt w:val="bullet"/>
      <w:lvlText w:val="•"/>
      <w:lvlJc w:val="left"/>
      <w:pPr>
        <w:ind w:left="4425" w:hanging="341"/>
      </w:pPr>
      <w:rPr>
        <w:rFonts w:hint="default"/>
        <w:lang w:val="it-IT" w:eastAsia="en-US" w:bidi="ar-SA"/>
      </w:rPr>
    </w:lvl>
    <w:lvl w:ilvl="5" w:tplc="20A838A2">
      <w:numFmt w:val="bullet"/>
      <w:lvlText w:val="•"/>
      <w:lvlJc w:val="left"/>
      <w:pPr>
        <w:ind w:left="5332" w:hanging="341"/>
      </w:pPr>
      <w:rPr>
        <w:rFonts w:hint="default"/>
        <w:lang w:val="it-IT" w:eastAsia="en-US" w:bidi="ar-SA"/>
      </w:rPr>
    </w:lvl>
    <w:lvl w:ilvl="6" w:tplc="E822F1C6">
      <w:numFmt w:val="bullet"/>
      <w:lvlText w:val="•"/>
      <w:lvlJc w:val="left"/>
      <w:pPr>
        <w:ind w:left="6238" w:hanging="341"/>
      </w:pPr>
      <w:rPr>
        <w:rFonts w:hint="default"/>
        <w:lang w:val="it-IT" w:eastAsia="en-US" w:bidi="ar-SA"/>
      </w:rPr>
    </w:lvl>
    <w:lvl w:ilvl="7" w:tplc="BAFA94DA">
      <w:numFmt w:val="bullet"/>
      <w:lvlText w:val="•"/>
      <w:lvlJc w:val="left"/>
      <w:pPr>
        <w:ind w:left="7145" w:hanging="341"/>
      </w:pPr>
      <w:rPr>
        <w:rFonts w:hint="default"/>
        <w:lang w:val="it-IT" w:eastAsia="en-US" w:bidi="ar-SA"/>
      </w:rPr>
    </w:lvl>
    <w:lvl w:ilvl="8" w:tplc="E11A28B6">
      <w:numFmt w:val="bullet"/>
      <w:lvlText w:val="•"/>
      <w:lvlJc w:val="left"/>
      <w:pPr>
        <w:ind w:left="8051" w:hanging="341"/>
      </w:pPr>
      <w:rPr>
        <w:rFonts w:hint="default"/>
        <w:lang w:val="it-IT" w:eastAsia="en-US" w:bidi="ar-SA"/>
      </w:rPr>
    </w:lvl>
  </w:abstractNum>
  <w:abstractNum w:abstractNumId="1" w15:restartNumberingAfterBreak="0">
    <w:nsid w:val="0FEF76B3"/>
    <w:multiLevelType w:val="hybridMultilevel"/>
    <w:tmpl w:val="E3A001EC"/>
    <w:lvl w:ilvl="0" w:tplc="961E736E">
      <w:start w:val="1"/>
      <w:numFmt w:val="decimal"/>
      <w:lvlText w:val="%1."/>
      <w:lvlJc w:val="left"/>
      <w:pPr>
        <w:ind w:left="502" w:hanging="360"/>
      </w:pPr>
    </w:lvl>
    <w:lvl w:ilvl="1" w:tplc="04100019">
      <w:start w:val="1"/>
      <w:numFmt w:val="lowerLetter"/>
      <w:lvlText w:val="%2."/>
      <w:lvlJc w:val="left"/>
      <w:pPr>
        <w:ind w:left="1222" w:hanging="360"/>
      </w:pPr>
    </w:lvl>
    <w:lvl w:ilvl="2" w:tplc="0410001B">
      <w:start w:val="1"/>
      <w:numFmt w:val="lowerRoman"/>
      <w:lvlText w:val="%3."/>
      <w:lvlJc w:val="right"/>
      <w:pPr>
        <w:ind w:left="1942" w:hanging="180"/>
      </w:pPr>
    </w:lvl>
    <w:lvl w:ilvl="3" w:tplc="0410000F">
      <w:start w:val="1"/>
      <w:numFmt w:val="decimal"/>
      <w:lvlText w:val="%4."/>
      <w:lvlJc w:val="left"/>
      <w:pPr>
        <w:ind w:left="2662" w:hanging="360"/>
      </w:pPr>
    </w:lvl>
    <w:lvl w:ilvl="4" w:tplc="04100019">
      <w:start w:val="1"/>
      <w:numFmt w:val="lowerLetter"/>
      <w:lvlText w:val="%5."/>
      <w:lvlJc w:val="left"/>
      <w:pPr>
        <w:ind w:left="3382" w:hanging="360"/>
      </w:pPr>
    </w:lvl>
    <w:lvl w:ilvl="5" w:tplc="0410001B">
      <w:start w:val="1"/>
      <w:numFmt w:val="lowerRoman"/>
      <w:lvlText w:val="%6."/>
      <w:lvlJc w:val="right"/>
      <w:pPr>
        <w:ind w:left="4102" w:hanging="180"/>
      </w:pPr>
    </w:lvl>
    <w:lvl w:ilvl="6" w:tplc="0410000F">
      <w:start w:val="1"/>
      <w:numFmt w:val="decimal"/>
      <w:lvlText w:val="%7."/>
      <w:lvlJc w:val="left"/>
      <w:pPr>
        <w:ind w:left="4822" w:hanging="360"/>
      </w:pPr>
    </w:lvl>
    <w:lvl w:ilvl="7" w:tplc="04100019">
      <w:start w:val="1"/>
      <w:numFmt w:val="lowerLetter"/>
      <w:lvlText w:val="%8."/>
      <w:lvlJc w:val="left"/>
      <w:pPr>
        <w:ind w:left="5542" w:hanging="360"/>
      </w:pPr>
    </w:lvl>
    <w:lvl w:ilvl="8" w:tplc="0410001B">
      <w:start w:val="1"/>
      <w:numFmt w:val="lowerRoman"/>
      <w:lvlText w:val="%9."/>
      <w:lvlJc w:val="right"/>
      <w:pPr>
        <w:ind w:left="6262"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95B"/>
    <w:rsid w:val="001128E4"/>
    <w:rsid w:val="00217BBD"/>
    <w:rsid w:val="002E595B"/>
    <w:rsid w:val="00440762"/>
    <w:rsid w:val="005004CE"/>
    <w:rsid w:val="005C6B23"/>
    <w:rsid w:val="00642C7C"/>
    <w:rsid w:val="006A6789"/>
    <w:rsid w:val="007E46AD"/>
    <w:rsid w:val="00B1505A"/>
    <w:rsid w:val="00B74C73"/>
    <w:rsid w:val="00C1297E"/>
    <w:rsid w:val="00C7207D"/>
    <w:rsid w:val="00C84089"/>
    <w:rsid w:val="00D102C3"/>
    <w:rsid w:val="00D2302D"/>
    <w:rsid w:val="00D647A1"/>
    <w:rsid w:val="00E1618E"/>
    <w:rsid w:val="00EF1F9E"/>
    <w:rsid w:val="00F10B57"/>
    <w:rsid w:val="00F36847"/>
    <w:rsid w:val="00F43078"/>
    <w:rsid w:val="00FE50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FA17B"/>
  <w15:docId w15:val="{71C91C5C-7C89-4409-9DCB-3BF938189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ahoma" w:eastAsia="Tahoma" w:hAnsi="Tahoma" w:cs="Tahoma"/>
      <w:lang w:val="it-IT"/>
    </w:rPr>
  </w:style>
  <w:style w:type="paragraph" w:styleId="Titolo1">
    <w:name w:val="heading 1"/>
    <w:basedOn w:val="Normale"/>
    <w:uiPriority w:val="9"/>
    <w:qFormat/>
    <w:pPr>
      <w:spacing w:before="200"/>
      <w:ind w:left="113"/>
      <w:outlineLvl w:val="0"/>
    </w:pPr>
    <w:rPr>
      <w:b/>
      <w:bCs/>
      <w:sz w:val="24"/>
      <w:szCs w:val="24"/>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794"/>
    </w:pPr>
    <w:rPr>
      <w:sz w:val="24"/>
      <w:szCs w:val="24"/>
    </w:rPr>
  </w:style>
  <w:style w:type="paragraph" w:styleId="Paragrafoelenco">
    <w:name w:val="List Paragraph"/>
    <w:basedOn w:val="Normale"/>
    <w:uiPriority w:val="1"/>
    <w:qFormat/>
    <w:pPr>
      <w:spacing w:before="120"/>
      <w:ind w:left="794" w:hanging="341"/>
      <w:jc w:val="both"/>
    </w:pPr>
  </w:style>
  <w:style w:type="paragraph" w:customStyle="1" w:styleId="TableParagraph">
    <w:name w:val="Table Paragraph"/>
    <w:basedOn w:val="Normale"/>
    <w:uiPriority w:val="1"/>
    <w:qFormat/>
    <w:pPr>
      <w:spacing w:line="160" w:lineRule="exact"/>
      <w:jc w:val="center"/>
    </w:pPr>
    <w:rPr>
      <w:rFonts w:ascii="Arial MT" w:eastAsia="Arial MT" w:hAnsi="Arial MT" w:cs="Arial MT"/>
    </w:rPr>
  </w:style>
  <w:style w:type="character" w:customStyle="1" w:styleId="CorpotestoCarattere">
    <w:name w:val="Corpo testo Carattere"/>
    <w:basedOn w:val="Carpredefinitoparagrafo"/>
    <w:link w:val="Corpotesto"/>
    <w:uiPriority w:val="1"/>
    <w:rsid w:val="00EF1F9E"/>
    <w:rPr>
      <w:rFonts w:ascii="Tahoma" w:eastAsia="Tahoma" w:hAnsi="Tahoma" w:cs="Tahoma"/>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ilscuola.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322</Words>
  <Characters>1837</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Microsoft Word - Tentativo di conciliazione 1</vt:lpstr>
    </vt:vector>
  </TitlesOfParts>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Tentativo di conciliazione 1</dc:title>
  <dc:creator>gdaprile</dc:creator>
  <cp:lastModifiedBy>Francesca Ricci</cp:lastModifiedBy>
  <cp:revision>7</cp:revision>
  <dcterms:created xsi:type="dcterms:W3CDTF">2021-12-24T10:34:00Z</dcterms:created>
  <dcterms:modified xsi:type="dcterms:W3CDTF">2021-12-24T10:58:00Z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2021-11-15T00:00:00Z</vt:filetime>
  </property>
  <property fmtid="{D5CDD505-2E9C-101B-9397-08002B2CF9AE}" pid="3" name="Creator">
    <vt:lpwstr>PScript5.dll Version 5.2.2</vt:lpwstr>
  </property>
  <property fmtid="{D5CDD505-2E9C-101B-9397-08002B2CF9AE}" pid="4" name="LastSaved">
    <vt:filetime>2021-11-23T00:00:00Z</vt:filetime>
  </property>
</Properties>
</file>