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FA2" w14:textId="1A74401D" w:rsidR="00954332" w:rsidRPr="00E06D54" w:rsidRDefault="00954332" w:rsidP="00954332">
      <w:pPr>
        <w:ind w:firstLine="708"/>
        <w:jc w:val="center"/>
        <w:rPr>
          <w:rFonts w:ascii="Titillium Web" w:hAnsi="Titillium Web"/>
          <w:b/>
          <w:bCs/>
          <w:color w:val="333333"/>
          <w:sz w:val="27"/>
          <w:szCs w:val="27"/>
          <w:shd w:val="clear" w:color="auto" w:fill="FFFFFF"/>
        </w:rPr>
      </w:pPr>
      <w:r w:rsidRPr="00E06D54">
        <w:rPr>
          <w:rFonts w:ascii="Titillium Web" w:hAnsi="Titillium Web"/>
          <w:b/>
          <w:bCs/>
          <w:color w:val="333333"/>
          <w:sz w:val="27"/>
          <w:szCs w:val="27"/>
          <w:shd w:val="clear" w:color="auto" w:fill="FFFFFF"/>
        </w:rPr>
        <w:t>NOTA INFORMATIVA RICORSO AL TAR ESCLUSIONE CONCORSO</w:t>
      </w:r>
    </w:p>
    <w:p w14:paraId="6A40D0BE" w14:textId="7A829F45" w:rsidR="00954332" w:rsidRDefault="00954332" w:rsidP="00E06D54">
      <w:pPr>
        <w:pBdr>
          <w:bottom w:val="single" w:sz="12" w:space="1" w:color="auto"/>
        </w:pBdr>
        <w:ind w:firstLine="708"/>
        <w:jc w:val="center"/>
        <w:rPr>
          <w:rFonts w:ascii="Titillium Web" w:hAnsi="Titillium Web"/>
          <w:color w:val="333333"/>
          <w:sz w:val="27"/>
          <w:szCs w:val="27"/>
          <w:shd w:val="clear" w:color="auto" w:fill="FFFFFF"/>
        </w:rPr>
      </w:pPr>
      <w:r>
        <w:rPr>
          <w:rFonts w:ascii="Titillium Web" w:hAnsi="Titillium Web"/>
          <w:color w:val="333333"/>
          <w:sz w:val="27"/>
          <w:szCs w:val="27"/>
          <w:shd w:val="clear" w:color="auto" w:fill="FFFFFF"/>
        </w:rPr>
        <w:t>Per l’</w:t>
      </w:r>
      <w:r>
        <w:rPr>
          <w:rFonts w:ascii="Titillium Web" w:hAnsi="Titillium Web"/>
          <w:color w:val="333333"/>
          <w:sz w:val="27"/>
          <w:szCs w:val="27"/>
          <w:shd w:val="clear" w:color="auto" w:fill="FFFFFF"/>
        </w:rPr>
        <w:t>accesso ai ruoli del personale docente relativi all'insegnamento dell'educazione motoria nella scuola primaria</w:t>
      </w:r>
    </w:p>
    <w:p w14:paraId="11026673" w14:textId="7129C393" w:rsidR="006A3024" w:rsidRDefault="006A3024" w:rsidP="00954332">
      <w:pPr>
        <w:ind w:firstLine="708"/>
        <w:jc w:val="both"/>
        <w:rPr>
          <w:rFonts w:ascii="Titillium Web" w:hAnsi="Titillium Web"/>
          <w:color w:val="333333"/>
          <w:sz w:val="27"/>
          <w:szCs w:val="27"/>
          <w:shd w:val="clear" w:color="auto" w:fill="FFFFFF"/>
        </w:rPr>
      </w:pPr>
      <w:r>
        <w:rPr>
          <w:rFonts w:ascii="Titillium Web" w:hAnsi="Titillium Web"/>
          <w:color w:val="333333"/>
          <w:sz w:val="27"/>
          <w:szCs w:val="27"/>
          <w:shd w:val="clear" w:color="auto" w:fill="FFFFFF"/>
        </w:rPr>
        <w:t>E’</w:t>
      </w:r>
      <w:r>
        <w:rPr>
          <w:rFonts w:ascii="Titillium Web" w:hAnsi="Titillium Web"/>
          <w:color w:val="333333"/>
          <w:sz w:val="27"/>
          <w:szCs w:val="27"/>
          <w:shd w:val="clear" w:color="auto" w:fill="FFFFFF"/>
        </w:rPr>
        <w:t xml:space="preserve"> stato bandito </w:t>
      </w:r>
      <w:r>
        <w:rPr>
          <w:rFonts w:ascii="Titillium Web" w:hAnsi="Titillium Web"/>
          <w:color w:val="333333"/>
          <w:sz w:val="27"/>
          <w:szCs w:val="27"/>
          <w:shd w:val="clear" w:color="auto" w:fill="FFFFFF"/>
        </w:rPr>
        <w:t>il concorso per titoli ed esami per l’accesso ai ruoli del personale docente relativi all'insegnamento dell'educazione motoria nella scuola primaria</w:t>
      </w:r>
      <w:r>
        <w:rPr>
          <w:rFonts w:ascii="Titillium Web" w:hAnsi="Titillium Web"/>
          <w:color w:val="333333"/>
          <w:sz w:val="27"/>
          <w:szCs w:val="27"/>
          <w:shd w:val="clear" w:color="auto" w:fill="FFFFFF"/>
        </w:rPr>
        <w:t xml:space="preserve"> </w:t>
      </w:r>
      <w:r>
        <w:rPr>
          <w:rFonts w:ascii="Titillium Web" w:hAnsi="Titillium Web"/>
          <w:color w:val="333333"/>
          <w:sz w:val="27"/>
          <w:szCs w:val="27"/>
          <w:shd w:val="clear" w:color="auto" w:fill="FFFFFF"/>
        </w:rPr>
        <w:t xml:space="preserve">per la copertura </w:t>
      </w:r>
      <w:r>
        <w:rPr>
          <w:rFonts w:ascii="Titillium Web" w:hAnsi="Titillium Web"/>
          <w:color w:val="333333"/>
          <w:sz w:val="27"/>
          <w:szCs w:val="27"/>
          <w:shd w:val="clear" w:color="auto" w:fill="FFFFFF"/>
        </w:rPr>
        <w:t>dei</w:t>
      </w:r>
      <w:r>
        <w:rPr>
          <w:rFonts w:ascii="Titillium Web" w:hAnsi="Titillium Web"/>
          <w:color w:val="333333"/>
          <w:sz w:val="27"/>
          <w:szCs w:val="27"/>
          <w:shd w:val="clear" w:color="auto" w:fill="FFFFFF"/>
        </w:rPr>
        <w:t xml:space="preserve"> posti comuni vacanti e disponibili nell’anno scolastico 2023/2024, per le classi quarte e quinte della scuola primaria</w:t>
      </w:r>
      <w:r>
        <w:rPr>
          <w:rFonts w:ascii="Titillium Web" w:hAnsi="Titillium Web"/>
          <w:color w:val="333333"/>
          <w:sz w:val="27"/>
          <w:szCs w:val="27"/>
          <w:shd w:val="clear" w:color="auto" w:fill="FFFFFF"/>
        </w:rPr>
        <w:t>.</w:t>
      </w:r>
      <w:r>
        <w:rPr>
          <w:rFonts w:ascii="Titillium Web" w:hAnsi="Titillium Web"/>
          <w:color w:val="333333"/>
          <w:sz w:val="27"/>
          <w:szCs w:val="27"/>
          <w:shd w:val="clear" w:color="auto" w:fill="FFFFFF"/>
        </w:rPr>
        <w:t xml:space="preserve"> </w:t>
      </w:r>
      <w:r>
        <w:rPr>
          <w:rFonts w:ascii="Titillium Web" w:hAnsi="Titillium Web"/>
          <w:color w:val="333333"/>
          <w:sz w:val="27"/>
          <w:szCs w:val="27"/>
          <w:shd w:val="clear" w:color="auto" w:fill="FFFFFF"/>
        </w:rPr>
        <w:t xml:space="preserve"> </w:t>
      </w:r>
    </w:p>
    <w:p w14:paraId="45072B77" w14:textId="0826D3F2" w:rsidR="006A3024" w:rsidRDefault="006A3024" w:rsidP="00980A5B">
      <w:pPr>
        <w:ind w:firstLine="708"/>
        <w:jc w:val="both"/>
        <w:rPr>
          <w:rFonts w:ascii="Titillium Web" w:hAnsi="Titillium Web"/>
          <w:color w:val="333333"/>
          <w:sz w:val="27"/>
          <w:szCs w:val="27"/>
          <w:shd w:val="clear" w:color="auto" w:fill="FFFFFF"/>
        </w:rPr>
      </w:pPr>
      <w:r>
        <w:rPr>
          <w:rFonts w:ascii="Titillium Web" w:hAnsi="Titillium Web"/>
          <w:color w:val="333333"/>
          <w:sz w:val="27"/>
          <w:szCs w:val="27"/>
          <w:shd w:val="clear" w:color="auto" w:fill="FFFFFF"/>
        </w:rPr>
        <w:t xml:space="preserve">Il concorso bandito a livello nazionale </w:t>
      </w:r>
      <w:r>
        <w:rPr>
          <w:rFonts w:ascii="Titillium Web" w:hAnsi="Titillium Web"/>
          <w:color w:val="333333"/>
          <w:sz w:val="27"/>
          <w:szCs w:val="27"/>
          <w:shd w:val="clear" w:color="auto" w:fill="FFFFFF"/>
        </w:rPr>
        <w:t>è</w:t>
      </w:r>
      <w:r>
        <w:rPr>
          <w:rFonts w:ascii="Titillium Web" w:hAnsi="Titillium Web"/>
          <w:color w:val="333333"/>
          <w:sz w:val="27"/>
          <w:szCs w:val="27"/>
          <w:shd w:val="clear" w:color="auto" w:fill="FFFFFF"/>
        </w:rPr>
        <w:t xml:space="preserve"> organizzato su base regionale, secondo la ripartizione indicata nell’Allegato 1 al Bando.</w:t>
      </w:r>
    </w:p>
    <w:p w14:paraId="1AF7CF05" w14:textId="487B7B7F" w:rsidR="006A3024" w:rsidRPr="006A3024" w:rsidRDefault="006A3024" w:rsidP="006A3024">
      <w:pPr>
        <w:pStyle w:val="Default"/>
      </w:pPr>
      <w:r>
        <w:rPr>
          <w:rFonts w:ascii="Titillium Web" w:hAnsi="Titillium Web"/>
          <w:color w:val="333333"/>
          <w:sz w:val="27"/>
          <w:szCs w:val="27"/>
          <w:shd w:val="clear" w:color="auto" w:fill="FFFFFF"/>
        </w:rPr>
        <w:t xml:space="preserve">Il Bando di concorso prevede </w:t>
      </w:r>
      <w:r>
        <w:t xml:space="preserve">la partecipazione dei </w:t>
      </w:r>
      <w:r>
        <w:rPr>
          <w:sz w:val="22"/>
          <w:szCs w:val="22"/>
        </w:rPr>
        <w:t xml:space="preserve">soggetti in possesso congiuntamente </w:t>
      </w:r>
      <w:r w:rsidR="00980A5B">
        <w:rPr>
          <w:sz w:val="22"/>
          <w:szCs w:val="22"/>
        </w:rPr>
        <w:t xml:space="preserve">dei seguenti titolo </w:t>
      </w:r>
      <w:r>
        <w:rPr>
          <w:sz w:val="22"/>
          <w:szCs w:val="22"/>
        </w:rPr>
        <w:t>di</w:t>
      </w:r>
      <w:r w:rsidR="00980A5B">
        <w:rPr>
          <w:sz w:val="22"/>
          <w:szCs w:val="22"/>
        </w:rPr>
        <w:t xml:space="preserve"> accesso</w:t>
      </w:r>
      <w:r>
        <w:rPr>
          <w:sz w:val="22"/>
          <w:szCs w:val="22"/>
        </w:rPr>
        <w:t xml:space="preserve">: </w:t>
      </w:r>
    </w:p>
    <w:p w14:paraId="1BB93890" w14:textId="77777777" w:rsidR="006A3024" w:rsidRDefault="006A3024" w:rsidP="006A3024">
      <w:pPr>
        <w:pStyle w:val="Default"/>
        <w:spacing w:after="71"/>
        <w:jc w:val="both"/>
        <w:rPr>
          <w:sz w:val="22"/>
          <w:szCs w:val="22"/>
        </w:rPr>
      </w:pPr>
    </w:p>
    <w:p w14:paraId="459D0173" w14:textId="5A14F920" w:rsidR="006A3024" w:rsidRDefault="006A3024" w:rsidP="006A3024">
      <w:pPr>
        <w:pStyle w:val="Default"/>
        <w:numPr>
          <w:ilvl w:val="1"/>
          <w:numId w:val="1"/>
        </w:numPr>
        <w:spacing w:after="71"/>
        <w:jc w:val="both"/>
        <w:rPr>
          <w:sz w:val="23"/>
          <w:szCs w:val="23"/>
        </w:rPr>
      </w:pPr>
      <w:r>
        <w:rPr>
          <w:sz w:val="22"/>
          <w:szCs w:val="22"/>
        </w:rPr>
        <w:t xml:space="preserve">laurea magistrale conseguita nella classe LM-67 «Scienze e tecniche delle attività motorie preventive e adattate» o nella classe LM-68 «Scienze e tecniche dello sport» o nella classe LM-47 «Organizzazione e gestione dei servizi per lo sport e le attività motorie» oppure di titoli di studio equiparati alle predette lauree magistrali ai sensi del decreto del Ministro dell'istruzione, dell'università e della ricerca 9 luglio 2009 </w:t>
      </w:r>
      <w:r>
        <w:rPr>
          <w:rFonts w:ascii="Times New Roman" w:hAnsi="Times New Roman" w:cs="Times New Roman"/>
          <w:sz w:val="23"/>
          <w:szCs w:val="23"/>
        </w:rPr>
        <w:t xml:space="preserve">o analogo titolo conseguito all’estero e riconosciuto in Italia ai sensi della normativa vigente; </w:t>
      </w:r>
    </w:p>
    <w:p w14:paraId="3E7D7A33" w14:textId="3C8EAF0E" w:rsidR="006A3024" w:rsidRDefault="006A3024" w:rsidP="006A3024">
      <w:pPr>
        <w:pStyle w:val="Default"/>
        <w:numPr>
          <w:ilvl w:val="1"/>
          <w:numId w:val="1"/>
        </w:numPr>
        <w:jc w:val="both"/>
        <w:rPr>
          <w:sz w:val="23"/>
          <w:szCs w:val="23"/>
        </w:rPr>
      </w:pPr>
      <w:r>
        <w:rPr>
          <w:rFonts w:ascii="Times New Roman" w:hAnsi="Times New Roman" w:cs="Times New Roman"/>
          <w:sz w:val="23"/>
          <w:szCs w:val="23"/>
        </w:rPr>
        <w:t xml:space="preserve">b. 24 CFU/CFA </w:t>
      </w:r>
      <w:r>
        <w:rPr>
          <w:sz w:val="22"/>
          <w:szCs w:val="22"/>
        </w:rPr>
        <w:t>acquisiti in forma curricolare, aggiuntiva o extra curricolare nelle discipline antropo-psico-pedagogiche e nelle metodologie e tecnologie didattiche</w:t>
      </w:r>
      <w:r>
        <w:rPr>
          <w:rFonts w:ascii="Times New Roman" w:hAnsi="Times New Roman" w:cs="Times New Roman"/>
          <w:sz w:val="23"/>
          <w:szCs w:val="23"/>
        </w:rPr>
        <w:t xml:space="preserve">. </w:t>
      </w:r>
    </w:p>
    <w:p w14:paraId="1940C3BE" w14:textId="77777777" w:rsidR="006A3024" w:rsidRPr="006A3024" w:rsidRDefault="006A3024" w:rsidP="006A3024">
      <w:pPr>
        <w:pStyle w:val="Default"/>
        <w:jc w:val="both"/>
        <w:rPr>
          <w:sz w:val="23"/>
          <w:szCs w:val="23"/>
        </w:rPr>
      </w:pPr>
    </w:p>
    <w:p w14:paraId="069113C9" w14:textId="77777777" w:rsidR="00980A5B" w:rsidRPr="00980A5B" w:rsidRDefault="006A3024" w:rsidP="006A3024">
      <w:pPr>
        <w:pStyle w:val="Default"/>
        <w:numPr>
          <w:ilvl w:val="1"/>
          <w:numId w:val="1"/>
        </w:numPr>
        <w:jc w:val="both"/>
        <w:rPr>
          <w:sz w:val="23"/>
          <w:szCs w:val="23"/>
        </w:rPr>
      </w:pPr>
      <w:r>
        <w:rPr>
          <w:rFonts w:ascii="Times New Roman" w:hAnsi="Times New Roman" w:cs="Times New Roman"/>
          <w:sz w:val="23"/>
          <w:szCs w:val="23"/>
        </w:rPr>
        <w:t>2. Sono ammessi con riserva coloro che, avendo conseguito all’estero i titoli di cui al comma 1, abbiano comunque presentato la relativa domanda di riconoscimento, ai sensi della normativa vigente, entro la data di scadenza del termine per la presentazione delle istanze di partecipazione alla procedura concorsuale.</w:t>
      </w:r>
    </w:p>
    <w:p w14:paraId="6EC5C25A" w14:textId="319ABDF1" w:rsidR="006A3024" w:rsidRDefault="006A3024" w:rsidP="00980A5B">
      <w:pPr>
        <w:pStyle w:val="Default"/>
        <w:jc w:val="both"/>
        <w:rPr>
          <w:sz w:val="23"/>
          <w:szCs w:val="23"/>
        </w:rPr>
      </w:pPr>
      <w:r>
        <w:rPr>
          <w:rFonts w:ascii="Times New Roman" w:hAnsi="Times New Roman" w:cs="Times New Roman"/>
          <w:sz w:val="23"/>
          <w:szCs w:val="23"/>
        </w:rPr>
        <w:t xml:space="preserve"> </w:t>
      </w:r>
    </w:p>
    <w:p w14:paraId="33BDF001" w14:textId="45458D88" w:rsidR="006A3024" w:rsidRPr="006A3024" w:rsidRDefault="006A3024" w:rsidP="006A3024">
      <w:pPr>
        <w:pStyle w:val="Default"/>
        <w:numPr>
          <w:ilvl w:val="1"/>
          <w:numId w:val="1"/>
        </w:numPr>
        <w:jc w:val="both"/>
        <w:rPr>
          <w:sz w:val="23"/>
          <w:szCs w:val="23"/>
        </w:rPr>
      </w:pPr>
      <w:r>
        <w:rPr>
          <w:rFonts w:ascii="Times New Roman" w:hAnsi="Times New Roman" w:cs="Times New Roman"/>
          <w:sz w:val="23"/>
          <w:szCs w:val="23"/>
        </w:rPr>
        <w:t>3. I candidati partecipano al concorso con riserva di accertamento del possesso dei requisiti di ammissione. In caso di carenza degli stessi, l’USR responsabile della procedura dispone l’esclusione dei candidati, in qualsiasi momento della procedura concorsuale</w:t>
      </w:r>
      <w:r>
        <w:rPr>
          <w:rFonts w:ascii="Times New Roman" w:hAnsi="Times New Roman" w:cs="Times New Roman"/>
          <w:sz w:val="23"/>
          <w:szCs w:val="23"/>
        </w:rPr>
        <w:t xml:space="preserve">. </w:t>
      </w:r>
    </w:p>
    <w:p w14:paraId="545789CA" w14:textId="77777777" w:rsidR="006A3024" w:rsidRDefault="006A3024" w:rsidP="006A3024">
      <w:pPr>
        <w:pStyle w:val="Default"/>
        <w:jc w:val="both"/>
        <w:rPr>
          <w:rFonts w:ascii="Times New Roman" w:hAnsi="Times New Roman" w:cs="Times New Roman"/>
          <w:sz w:val="23"/>
          <w:szCs w:val="23"/>
        </w:rPr>
      </w:pPr>
    </w:p>
    <w:p w14:paraId="1F3A9026" w14:textId="77777777" w:rsidR="006A3024" w:rsidRDefault="006A3024" w:rsidP="006A3024">
      <w:pPr>
        <w:pStyle w:val="Default"/>
        <w:jc w:val="both"/>
        <w:rPr>
          <w:rFonts w:ascii="Times New Roman" w:hAnsi="Times New Roman" w:cs="Times New Roman"/>
          <w:sz w:val="23"/>
          <w:szCs w:val="23"/>
        </w:rPr>
      </w:pPr>
    </w:p>
    <w:p w14:paraId="5E3A4F60" w14:textId="7DDA1A96" w:rsidR="006A3024" w:rsidRDefault="006A3024" w:rsidP="006A3024">
      <w:pPr>
        <w:pStyle w:val="Default"/>
        <w:jc w:val="both"/>
        <w:rPr>
          <w:rFonts w:ascii="Titillium Web" w:hAnsi="Titillium Web" w:cstheme="minorBidi"/>
          <w:color w:val="333333"/>
          <w:kern w:val="2"/>
          <w:sz w:val="27"/>
          <w:szCs w:val="27"/>
          <w:shd w:val="clear" w:color="auto" w:fill="FFFFFF"/>
        </w:rPr>
      </w:pPr>
      <w:r w:rsidRPr="00980A5B">
        <w:rPr>
          <w:rFonts w:ascii="Titillium Web" w:hAnsi="Titillium Web" w:cstheme="minorBidi"/>
          <w:color w:val="333333"/>
          <w:kern w:val="2"/>
          <w:sz w:val="27"/>
          <w:szCs w:val="27"/>
          <w:shd w:val="clear" w:color="auto" w:fill="FFFFFF"/>
        </w:rPr>
        <w:t>Sono, pertanto, esclusi dalla partecipazione i docenti in possesso del titolo di Studio del Diploma ISEF</w:t>
      </w:r>
      <w:r w:rsidR="00A114B4">
        <w:rPr>
          <w:rFonts w:ascii="Titillium Web" w:hAnsi="Titillium Web" w:cstheme="minorBidi"/>
          <w:color w:val="333333"/>
          <w:kern w:val="2"/>
          <w:sz w:val="27"/>
          <w:szCs w:val="27"/>
          <w:shd w:val="clear" w:color="auto" w:fill="FFFFFF"/>
        </w:rPr>
        <w:t xml:space="preserve">. La Federazione UIL Scuola – Rua aveva richiesto al M.I.M., in più occasioni anche tali docenti che vengono utilizzati da tempo con contratti a tempo determinato a coprire i posti vacanti. </w:t>
      </w:r>
    </w:p>
    <w:p w14:paraId="3421B2FC" w14:textId="444E6869" w:rsidR="006A3024" w:rsidRDefault="00A114B4" w:rsidP="00A114B4">
      <w:pPr>
        <w:pStyle w:val="Default"/>
        <w:jc w:val="both"/>
        <w:rPr>
          <w:rFonts w:ascii="Titillium Web" w:hAnsi="Titillium Web" w:cstheme="minorBidi"/>
          <w:color w:val="333333"/>
          <w:kern w:val="2"/>
          <w:sz w:val="27"/>
          <w:szCs w:val="27"/>
          <w:shd w:val="clear" w:color="auto" w:fill="FFFFFF"/>
        </w:rPr>
      </w:pPr>
      <w:r>
        <w:rPr>
          <w:rFonts w:ascii="Titillium Web" w:hAnsi="Titillium Web" w:cstheme="minorBidi"/>
          <w:color w:val="333333"/>
          <w:kern w:val="2"/>
          <w:sz w:val="27"/>
          <w:szCs w:val="27"/>
          <w:shd w:val="clear" w:color="auto" w:fill="FFFFFF"/>
        </w:rPr>
        <w:t xml:space="preserve">Per tale ragione abbiamo deciso, pur consapevoli delle oggettive difficoltà di tale procedura,  di presentare ricorso al TAR per impugnare il bando di concorso nella parte in cui esclude dalla procedura i diplomati ISEF. </w:t>
      </w:r>
    </w:p>
    <w:p w14:paraId="508B8CE3" w14:textId="77777777" w:rsidR="00A114B4" w:rsidRPr="00A114B4" w:rsidRDefault="00A114B4" w:rsidP="00A114B4">
      <w:pPr>
        <w:pStyle w:val="Default"/>
        <w:jc w:val="both"/>
        <w:rPr>
          <w:rFonts w:ascii="Titillium Web" w:hAnsi="Titillium Web" w:cstheme="minorBidi"/>
          <w:color w:val="333333"/>
          <w:kern w:val="2"/>
          <w:sz w:val="27"/>
          <w:szCs w:val="27"/>
          <w:shd w:val="clear" w:color="auto" w:fill="FFFFFF"/>
        </w:rPr>
      </w:pPr>
    </w:p>
    <w:p w14:paraId="4C7666B8" w14:textId="18F32E92" w:rsidR="00A114B4" w:rsidRPr="00980A5B" w:rsidRDefault="00A114B4" w:rsidP="006A3024">
      <w:pPr>
        <w:jc w:val="both"/>
        <w:rPr>
          <w:rFonts w:ascii="Titillium Web" w:hAnsi="Titillium Web"/>
          <w:color w:val="333333"/>
          <w:sz w:val="27"/>
          <w:szCs w:val="27"/>
          <w:shd w:val="clear" w:color="auto" w:fill="FFFFFF"/>
        </w:rPr>
      </w:pPr>
      <w:r>
        <w:rPr>
          <w:rFonts w:ascii="Titillium Web" w:hAnsi="Titillium Web"/>
          <w:color w:val="333333"/>
          <w:sz w:val="27"/>
          <w:szCs w:val="27"/>
          <w:shd w:val="clear" w:color="auto" w:fill="FFFFFF"/>
        </w:rPr>
        <w:lastRenderedPageBreak/>
        <w:t xml:space="preserve">L’alea e l’incertezza dell’esito finale del ricorso ci ha spinti, pertanto, a favorire un ricorso </w:t>
      </w:r>
      <w:r w:rsidRPr="00A114B4">
        <w:rPr>
          <w:rFonts w:ascii="Titillium Web" w:hAnsi="Titillium Web"/>
          <w:b/>
          <w:bCs/>
          <w:color w:val="333333"/>
          <w:sz w:val="27"/>
          <w:szCs w:val="27"/>
          <w:shd w:val="clear" w:color="auto" w:fill="FFFFFF"/>
        </w:rPr>
        <w:t>completamente gratuito</w:t>
      </w:r>
      <w:r>
        <w:rPr>
          <w:rFonts w:ascii="Titillium Web" w:hAnsi="Titillium Web"/>
          <w:color w:val="333333"/>
          <w:sz w:val="27"/>
          <w:szCs w:val="27"/>
          <w:shd w:val="clear" w:color="auto" w:fill="FFFFFF"/>
        </w:rPr>
        <w:t xml:space="preserve"> per gli iscritti alla Federazione UIL Scuola – Rua.</w:t>
      </w:r>
    </w:p>
    <w:p w14:paraId="0A2CDD8C" w14:textId="16914D47" w:rsidR="006A3024" w:rsidRPr="00C94ED4" w:rsidRDefault="00C94ED4" w:rsidP="00C94ED4">
      <w:pPr>
        <w:pBdr>
          <w:top w:val="single" w:sz="4" w:space="1" w:color="auto"/>
          <w:left w:val="single" w:sz="4" w:space="4" w:color="auto"/>
          <w:bottom w:val="single" w:sz="4" w:space="1" w:color="auto"/>
          <w:right w:val="single" w:sz="4" w:space="4" w:color="auto"/>
        </w:pBdr>
        <w:jc w:val="both"/>
        <w:rPr>
          <w:rFonts w:ascii="Titillium Web" w:hAnsi="Titillium Web"/>
          <w:b/>
          <w:bCs/>
          <w:color w:val="333333"/>
          <w:sz w:val="32"/>
          <w:szCs w:val="32"/>
          <w:shd w:val="clear" w:color="auto" w:fill="FFFFFF"/>
        </w:rPr>
      </w:pPr>
      <w:r w:rsidRPr="00C94ED4">
        <w:rPr>
          <w:rFonts w:ascii="Titillium Web" w:hAnsi="Titillium Web"/>
          <w:b/>
          <w:bCs/>
          <w:color w:val="333333"/>
          <w:sz w:val="32"/>
          <w:szCs w:val="32"/>
          <w:shd w:val="clear" w:color="auto" w:fill="FFFFFF"/>
        </w:rPr>
        <w:t xml:space="preserve">ISTRUZIONE PER LA PARTECIPAZIONE AL RICORSO </w:t>
      </w:r>
    </w:p>
    <w:p w14:paraId="44231D33" w14:textId="77777777" w:rsidR="00C94ED4" w:rsidRPr="00C64724" w:rsidRDefault="006A3024" w:rsidP="006A3024">
      <w:pPr>
        <w:jc w:val="both"/>
        <w:rPr>
          <w:rFonts w:ascii="Titillium Web" w:hAnsi="Titillium Web"/>
          <w:b/>
          <w:bCs/>
          <w:i/>
          <w:iCs/>
          <w:color w:val="333333"/>
          <w:sz w:val="27"/>
          <w:szCs w:val="27"/>
          <w:u w:val="single"/>
          <w:shd w:val="clear" w:color="auto" w:fill="FFFFFF"/>
        </w:rPr>
      </w:pPr>
      <w:r w:rsidRPr="00C64724">
        <w:rPr>
          <w:rFonts w:ascii="Titillium Web" w:hAnsi="Titillium Web"/>
          <w:b/>
          <w:bCs/>
          <w:i/>
          <w:iCs/>
          <w:color w:val="333333"/>
          <w:sz w:val="27"/>
          <w:szCs w:val="27"/>
          <w:u w:val="single"/>
          <w:shd w:val="clear" w:color="auto" w:fill="FFFFFF"/>
        </w:rPr>
        <w:t xml:space="preserve">Per poter </w:t>
      </w:r>
      <w:r w:rsidR="00C94ED4" w:rsidRPr="00C64724">
        <w:rPr>
          <w:rFonts w:ascii="Titillium Web" w:hAnsi="Titillium Web"/>
          <w:b/>
          <w:bCs/>
          <w:i/>
          <w:iCs/>
          <w:color w:val="333333"/>
          <w:sz w:val="27"/>
          <w:szCs w:val="27"/>
          <w:u w:val="single"/>
          <w:shd w:val="clear" w:color="auto" w:fill="FFFFFF"/>
        </w:rPr>
        <w:t>ADERIRE</w:t>
      </w:r>
      <w:r w:rsidRPr="00C64724">
        <w:rPr>
          <w:rFonts w:ascii="Titillium Web" w:hAnsi="Titillium Web"/>
          <w:b/>
          <w:bCs/>
          <w:i/>
          <w:iCs/>
          <w:color w:val="333333"/>
          <w:sz w:val="27"/>
          <w:szCs w:val="27"/>
          <w:u w:val="single"/>
          <w:shd w:val="clear" w:color="auto" w:fill="FFFFFF"/>
        </w:rPr>
        <w:t xml:space="preserve"> al ricorso è necessario </w:t>
      </w:r>
      <w:r w:rsidR="00C94ED4" w:rsidRPr="00C64724">
        <w:rPr>
          <w:rFonts w:ascii="Titillium Web" w:hAnsi="Titillium Web"/>
          <w:b/>
          <w:bCs/>
          <w:i/>
          <w:iCs/>
          <w:color w:val="333333"/>
          <w:sz w:val="27"/>
          <w:szCs w:val="27"/>
          <w:u w:val="single"/>
          <w:shd w:val="clear" w:color="auto" w:fill="FFFFFF"/>
        </w:rPr>
        <w:t xml:space="preserve">seguire con la massima attenzione e precisione i seguenti adempimenti: </w:t>
      </w:r>
    </w:p>
    <w:p w14:paraId="66F508E7" w14:textId="77777777" w:rsidR="00C94ED4" w:rsidRDefault="006A3024" w:rsidP="006A3024">
      <w:pPr>
        <w:pStyle w:val="Paragrafoelenco"/>
        <w:numPr>
          <w:ilvl w:val="0"/>
          <w:numId w:val="2"/>
        </w:numPr>
        <w:jc w:val="both"/>
        <w:rPr>
          <w:rFonts w:ascii="Titillium Web" w:hAnsi="Titillium Web"/>
          <w:color w:val="333333"/>
          <w:sz w:val="27"/>
          <w:szCs w:val="27"/>
          <w:shd w:val="clear" w:color="auto" w:fill="FFFFFF"/>
        </w:rPr>
      </w:pPr>
      <w:r w:rsidRPr="00C94ED4">
        <w:rPr>
          <w:rFonts w:ascii="Titillium Web" w:hAnsi="Titillium Web"/>
          <w:color w:val="333333"/>
          <w:sz w:val="27"/>
          <w:szCs w:val="27"/>
          <w:shd w:val="clear" w:color="auto" w:fill="FFFFFF"/>
        </w:rPr>
        <w:t xml:space="preserve">  </w:t>
      </w:r>
      <w:r w:rsidR="00C94ED4">
        <w:rPr>
          <w:rFonts w:ascii="Titillium Web" w:hAnsi="Titillium Web"/>
          <w:color w:val="333333"/>
          <w:sz w:val="27"/>
          <w:szCs w:val="27"/>
          <w:shd w:val="clear" w:color="auto" w:fill="FFFFFF"/>
        </w:rPr>
        <w:t xml:space="preserve">Inviare il </w:t>
      </w:r>
      <w:r w:rsidRPr="00C94ED4">
        <w:rPr>
          <w:rFonts w:ascii="Titillium Web" w:hAnsi="Titillium Web"/>
          <w:color w:val="333333"/>
          <w:sz w:val="27"/>
          <w:szCs w:val="27"/>
          <w:shd w:val="clear" w:color="auto" w:fill="FFFFFF"/>
        </w:rPr>
        <w:t xml:space="preserve">modello </w:t>
      </w:r>
      <w:r w:rsidR="00C94ED4">
        <w:rPr>
          <w:rFonts w:ascii="Titillium Web" w:hAnsi="Titillium Web"/>
          <w:color w:val="333333"/>
          <w:sz w:val="27"/>
          <w:szCs w:val="27"/>
          <w:shd w:val="clear" w:color="auto" w:fill="FFFFFF"/>
        </w:rPr>
        <w:t>di domanda</w:t>
      </w:r>
      <w:r w:rsidRPr="00C94ED4">
        <w:rPr>
          <w:rFonts w:ascii="Titillium Web" w:hAnsi="Titillium Web"/>
          <w:color w:val="333333"/>
          <w:sz w:val="27"/>
          <w:szCs w:val="27"/>
          <w:shd w:val="clear" w:color="auto" w:fill="FFFFFF"/>
        </w:rPr>
        <w:t xml:space="preserve"> entro e non oltre il 6 settembre 2023</w:t>
      </w:r>
      <w:r w:rsidR="00C94ED4">
        <w:rPr>
          <w:rFonts w:ascii="Titillium Web" w:hAnsi="Titillium Web"/>
          <w:color w:val="333333"/>
          <w:sz w:val="27"/>
          <w:szCs w:val="27"/>
          <w:shd w:val="clear" w:color="auto" w:fill="FFFFFF"/>
        </w:rPr>
        <w:t>,</w:t>
      </w:r>
      <w:r w:rsidRPr="00C94ED4">
        <w:rPr>
          <w:rFonts w:ascii="Titillium Web" w:hAnsi="Titillium Web"/>
          <w:color w:val="333333"/>
          <w:sz w:val="27"/>
          <w:szCs w:val="27"/>
          <w:shd w:val="clear" w:color="auto" w:fill="FFFFFF"/>
        </w:rPr>
        <w:t xml:space="preserve"> per </w:t>
      </w:r>
      <w:r w:rsidR="00C94ED4">
        <w:rPr>
          <w:rFonts w:ascii="Titillium Web" w:hAnsi="Titillium Web"/>
          <w:color w:val="333333"/>
          <w:sz w:val="27"/>
          <w:szCs w:val="27"/>
          <w:shd w:val="clear" w:color="auto" w:fill="FFFFFF"/>
        </w:rPr>
        <w:t xml:space="preserve">PEC o per </w:t>
      </w:r>
      <w:r w:rsidRPr="00C94ED4">
        <w:rPr>
          <w:rFonts w:ascii="Titillium Web" w:hAnsi="Titillium Web"/>
          <w:color w:val="333333"/>
          <w:sz w:val="27"/>
          <w:szCs w:val="27"/>
          <w:shd w:val="clear" w:color="auto" w:fill="FFFFFF"/>
        </w:rPr>
        <w:t xml:space="preserve">raccomandata A/R </w:t>
      </w:r>
      <w:r w:rsidR="00C94ED4">
        <w:rPr>
          <w:rFonts w:ascii="Titillium Web" w:hAnsi="Titillium Web"/>
          <w:color w:val="333333"/>
          <w:sz w:val="27"/>
          <w:szCs w:val="27"/>
          <w:shd w:val="clear" w:color="auto" w:fill="FFFFFF"/>
        </w:rPr>
        <w:t xml:space="preserve">al MIM e </w:t>
      </w:r>
      <w:r w:rsidRPr="00C94ED4">
        <w:rPr>
          <w:rFonts w:ascii="Titillium Web" w:hAnsi="Titillium Web"/>
          <w:color w:val="333333"/>
          <w:sz w:val="27"/>
          <w:szCs w:val="27"/>
          <w:shd w:val="clear" w:color="auto" w:fill="FFFFFF"/>
        </w:rPr>
        <w:t xml:space="preserve">all’Ufficio Scolastico della regione in cui intendi svolgere il concorso. </w:t>
      </w:r>
    </w:p>
    <w:p w14:paraId="410091BD" w14:textId="77777777" w:rsidR="00C94ED4" w:rsidRDefault="006A3024" w:rsidP="00C94ED4">
      <w:pPr>
        <w:pStyle w:val="Paragrafoelenco"/>
        <w:jc w:val="both"/>
        <w:rPr>
          <w:rFonts w:ascii="Titillium Web" w:hAnsi="Titillium Web"/>
          <w:color w:val="333333"/>
          <w:sz w:val="27"/>
          <w:szCs w:val="27"/>
          <w:shd w:val="clear" w:color="auto" w:fill="FFFFFF"/>
        </w:rPr>
      </w:pPr>
      <w:r w:rsidRPr="00C94ED4">
        <w:rPr>
          <w:rFonts w:ascii="Titillium Web" w:hAnsi="Titillium Web"/>
          <w:color w:val="333333"/>
          <w:sz w:val="27"/>
          <w:szCs w:val="27"/>
          <w:shd w:val="clear" w:color="auto" w:fill="FFFFFF"/>
        </w:rPr>
        <w:t>È possibile inviare la domanda a una sola regione a scelta dell’interessata/o, ad eccezione del Trentino-Alto Adige e della Valle d’Aosta. </w:t>
      </w:r>
    </w:p>
    <w:p w14:paraId="36F10E22" w14:textId="77777777" w:rsidR="00C94ED4" w:rsidRDefault="00C94ED4" w:rsidP="00C94ED4">
      <w:pPr>
        <w:pStyle w:val="Paragrafoelenco"/>
        <w:jc w:val="both"/>
        <w:rPr>
          <w:rFonts w:ascii="Titillium Web" w:hAnsi="Titillium Web"/>
          <w:color w:val="333333"/>
          <w:sz w:val="27"/>
          <w:szCs w:val="27"/>
          <w:shd w:val="clear" w:color="auto" w:fill="FFFFFF"/>
        </w:rPr>
      </w:pPr>
    </w:p>
    <w:p w14:paraId="3B2FBBAC" w14:textId="1A64718F" w:rsidR="00C94ED4" w:rsidRDefault="00C94ED4" w:rsidP="00C94ED4">
      <w:pPr>
        <w:pStyle w:val="Paragrafoelenco"/>
        <w:numPr>
          <w:ilvl w:val="0"/>
          <w:numId w:val="2"/>
        </w:numPr>
        <w:jc w:val="both"/>
        <w:rPr>
          <w:rFonts w:ascii="Titillium Web" w:hAnsi="Titillium Web"/>
          <w:color w:val="333333"/>
          <w:sz w:val="27"/>
          <w:szCs w:val="27"/>
          <w:shd w:val="clear" w:color="auto" w:fill="FFFFFF"/>
        </w:rPr>
      </w:pPr>
      <w:r>
        <w:rPr>
          <w:rFonts w:ascii="Titillium Web" w:hAnsi="Titillium Web"/>
          <w:color w:val="333333"/>
          <w:sz w:val="27"/>
          <w:szCs w:val="27"/>
          <w:shd w:val="clear" w:color="auto" w:fill="FFFFFF"/>
        </w:rPr>
        <w:t xml:space="preserve">Versare </w:t>
      </w:r>
      <w:r w:rsidR="006A3024" w:rsidRPr="00C94ED4">
        <w:rPr>
          <w:rFonts w:ascii="Titillium Web" w:hAnsi="Titillium Web"/>
          <w:color w:val="333333"/>
          <w:sz w:val="27"/>
          <w:szCs w:val="27"/>
          <w:shd w:val="clear" w:color="auto" w:fill="FFFFFF"/>
        </w:rPr>
        <w:t>il contributo di segreteria pari ad euro cinquanta (50/00). Il pagamento deve essere effettuato sulla base del bollettino emesso dal sistema “Pago In Rete”</w:t>
      </w:r>
      <w:r>
        <w:rPr>
          <w:rFonts w:ascii="Titillium Web" w:hAnsi="Titillium Web"/>
          <w:color w:val="333333"/>
          <w:sz w:val="27"/>
          <w:szCs w:val="27"/>
          <w:shd w:val="clear" w:color="auto" w:fill="FFFFFF"/>
        </w:rPr>
        <w:t xml:space="preserve"> </w:t>
      </w:r>
      <w:r w:rsidR="006A3024" w:rsidRPr="00C94ED4">
        <w:rPr>
          <w:rFonts w:ascii="Titillium Web" w:hAnsi="Titillium Web"/>
          <w:color w:val="333333"/>
          <w:sz w:val="27"/>
          <w:szCs w:val="27"/>
          <w:shd w:val="clear" w:color="auto" w:fill="FFFFFF"/>
        </w:rPr>
        <w:t xml:space="preserve">a cui il candidato </w:t>
      </w:r>
      <w:r w:rsidRPr="00C94ED4">
        <w:rPr>
          <w:rFonts w:ascii="Titillium Web" w:hAnsi="Titillium Web"/>
          <w:color w:val="333333"/>
          <w:sz w:val="27"/>
          <w:szCs w:val="27"/>
          <w:shd w:val="clear" w:color="auto" w:fill="FFFFFF"/>
        </w:rPr>
        <w:t>potrà</w:t>
      </w:r>
      <w:r w:rsidR="006A3024" w:rsidRPr="00C94ED4">
        <w:rPr>
          <w:rFonts w:ascii="Titillium Web" w:hAnsi="Titillium Web"/>
          <w:color w:val="333333"/>
          <w:sz w:val="27"/>
          <w:szCs w:val="27"/>
          <w:shd w:val="clear" w:color="auto" w:fill="FFFFFF"/>
        </w:rPr>
        <w:t>̀ accedere</w:t>
      </w:r>
      <w:r>
        <w:rPr>
          <w:rFonts w:ascii="Titillium Web" w:hAnsi="Titillium Web"/>
          <w:color w:val="333333"/>
          <w:sz w:val="27"/>
          <w:szCs w:val="27"/>
          <w:shd w:val="clear" w:color="auto" w:fill="FFFFFF"/>
        </w:rPr>
        <w:t xml:space="preserve"> all’indirizzo: </w:t>
      </w:r>
    </w:p>
    <w:p w14:paraId="51172598" w14:textId="77777777" w:rsidR="00C94ED4" w:rsidRDefault="006A3024" w:rsidP="00C94ED4">
      <w:pPr>
        <w:pStyle w:val="Paragrafoelenco"/>
        <w:jc w:val="both"/>
        <w:rPr>
          <w:rFonts w:ascii="Titillium Web" w:hAnsi="Titillium Web"/>
          <w:color w:val="333333"/>
          <w:sz w:val="27"/>
          <w:szCs w:val="27"/>
          <w:shd w:val="clear" w:color="auto" w:fill="FFFFFF"/>
        </w:rPr>
      </w:pPr>
      <w:hyperlink r:id="rId5" w:tgtFrame="_blank" w:history="1">
        <w:r w:rsidRPr="00C94ED4">
          <w:rPr>
            <w:rFonts w:ascii="Titillium Web" w:hAnsi="Titillium Web"/>
            <w:color w:val="333333"/>
            <w:sz w:val="27"/>
            <w:szCs w:val="27"/>
            <w:shd w:val="clear" w:color="auto" w:fill="FFFFFF"/>
          </w:rPr>
          <w:t>https://pagoinrete.pubblica.istruzione.it/Pars2Client-user/</w:t>
        </w:r>
      </w:hyperlink>
      <w:r w:rsidRPr="00C94ED4">
        <w:rPr>
          <w:rFonts w:ascii="Titillium Web" w:hAnsi="Titillium Web"/>
          <w:color w:val="333333"/>
          <w:sz w:val="27"/>
          <w:szCs w:val="27"/>
          <w:shd w:val="clear" w:color="auto" w:fill="FFFFFF"/>
        </w:rPr>
        <w:t> </w:t>
      </w:r>
    </w:p>
    <w:p w14:paraId="5FFB2077" w14:textId="409B172B" w:rsidR="006A3024" w:rsidRPr="00C94ED4" w:rsidRDefault="006A3024" w:rsidP="00C94ED4">
      <w:pPr>
        <w:pStyle w:val="Paragrafoelenco"/>
        <w:jc w:val="both"/>
        <w:rPr>
          <w:rFonts w:ascii="Titillium Web" w:hAnsi="Titillium Web"/>
          <w:color w:val="333333"/>
          <w:sz w:val="27"/>
          <w:szCs w:val="27"/>
          <w:shd w:val="clear" w:color="auto" w:fill="FFFFFF"/>
        </w:rPr>
      </w:pPr>
      <w:r w:rsidRPr="00C94ED4">
        <w:rPr>
          <w:rFonts w:ascii="Titillium Web" w:hAnsi="Titillium Web"/>
          <w:color w:val="333333"/>
          <w:sz w:val="27"/>
          <w:szCs w:val="27"/>
          <w:shd w:val="clear" w:color="auto" w:fill="FFFFFF"/>
        </w:rPr>
        <w:t xml:space="preserve">(NB: è necessario lo SPID per l'accesso). L’avvenuto pagamento deve essere dichiarato nell’istanza, </w:t>
      </w:r>
      <w:r w:rsidR="00C94ED4">
        <w:rPr>
          <w:rFonts w:ascii="Titillium Web" w:hAnsi="Titillium Web"/>
          <w:color w:val="333333"/>
          <w:sz w:val="27"/>
          <w:szCs w:val="27"/>
          <w:shd w:val="clear" w:color="auto" w:fill="FFFFFF"/>
        </w:rPr>
        <w:t>e</w:t>
      </w:r>
      <w:r w:rsidRPr="00C94ED4">
        <w:rPr>
          <w:rFonts w:ascii="Titillium Web" w:hAnsi="Titillium Web"/>
          <w:color w:val="333333"/>
          <w:sz w:val="27"/>
          <w:szCs w:val="27"/>
          <w:shd w:val="clear" w:color="auto" w:fill="FFFFFF"/>
        </w:rPr>
        <w:t xml:space="preserve"> </w:t>
      </w:r>
      <w:r w:rsidR="00C94ED4">
        <w:rPr>
          <w:rFonts w:ascii="Titillium Web" w:hAnsi="Titillium Web"/>
          <w:color w:val="333333"/>
          <w:sz w:val="27"/>
          <w:szCs w:val="27"/>
          <w:shd w:val="clear" w:color="auto" w:fill="FFFFFF"/>
        </w:rPr>
        <w:t xml:space="preserve">la ricevuta </w:t>
      </w:r>
      <w:r w:rsidRPr="00C94ED4">
        <w:rPr>
          <w:rFonts w:ascii="Titillium Web" w:hAnsi="Titillium Web"/>
          <w:color w:val="333333"/>
          <w:sz w:val="27"/>
          <w:szCs w:val="27"/>
          <w:shd w:val="clear" w:color="auto" w:fill="FFFFFF"/>
        </w:rPr>
        <w:t>allegata di pagamento</w:t>
      </w:r>
      <w:r w:rsidR="00C94ED4">
        <w:rPr>
          <w:rFonts w:ascii="Titillium Web" w:hAnsi="Titillium Web"/>
          <w:color w:val="333333"/>
          <w:sz w:val="27"/>
          <w:szCs w:val="27"/>
          <w:shd w:val="clear" w:color="auto" w:fill="FFFFFF"/>
        </w:rPr>
        <w:t xml:space="preserve"> allegata alla domanda</w:t>
      </w:r>
      <w:r w:rsidRPr="00C94ED4">
        <w:rPr>
          <w:rFonts w:ascii="Titillium Web" w:hAnsi="Titillium Web"/>
          <w:color w:val="333333"/>
          <w:sz w:val="27"/>
          <w:szCs w:val="27"/>
          <w:shd w:val="clear" w:color="auto" w:fill="FFFFFF"/>
        </w:rPr>
        <w:t>.</w:t>
      </w:r>
    </w:p>
    <w:p w14:paraId="73CC0416" w14:textId="44E8A4A4" w:rsidR="006A3024" w:rsidRPr="00C64724" w:rsidRDefault="00320E7B" w:rsidP="006A3024">
      <w:pPr>
        <w:jc w:val="both"/>
        <w:rPr>
          <w:b/>
          <w:bCs/>
          <w:color w:val="FF0000"/>
          <w:sz w:val="28"/>
          <w:szCs w:val="28"/>
        </w:rPr>
      </w:pPr>
      <w:r w:rsidRPr="00C64724">
        <w:rPr>
          <w:b/>
          <w:bCs/>
          <w:color w:val="FF0000"/>
          <w:sz w:val="28"/>
          <w:szCs w:val="28"/>
        </w:rPr>
        <w:t xml:space="preserve">N.B. La compilazione della domanda è finalizzata unicamente alla presentazione del ricorso anche se incompleta non sarà motivo di esclusione ma serve unicamente a dimostrare l’interesse ad agire. Pertanto, anche se incompleta o se non correttamente compilata non influirà sull’esito finale del ricorso. </w:t>
      </w:r>
    </w:p>
    <w:p w14:paraId="0E3BB159" w14:textId="77777777" w:rsidR="00320E7B" w:rsidRDefault="00320E7B" w:rsidP="006A3024">
      <w:pPr>
        <w:jc w:val="both"/>
        <w:rPr>
          <w:rFonts w:ascii="Titillium Web" w:hAnsi="Titillium Web"/>
          <w:color w:val="333333"/>
          <w:sz w:val="27"/>
          <w:szCs w:val="27"/>
          <w:shd w:val="clear" w:color="auto" w:fill="FFFFFF"/>
        </w:rPr>
      </w:pPr>
    </w:p>
    <w:p w14:paraId="027B6B07" w14:textId="00251D1F" w:rsidR="00C64724" w:rsidRPr="00E06D54" w:rsidRDefault="00320E7B" w:rsidP="00E06D54">
      <w:pPr>
        <w:pBdr>
          <w:top w:val="single" w:sz="4" w:space="1" w:color="auto"/>
          <w:left w:val="single" w:sz="4" w:space="4" w:color="auto"/>
          <w:bottom w:val="single" w:sz="4" w:space="1" w:color="auto"/>
          <w:right w:val="single" w:sz="4" w:space="4" w:color="auto"/>
        </w:pBdr>
        <w:jc w:val="both"/>
        <w:rPr>
          <w:rFonts w:ascii="Titillium Web" w:hAnsi="Titillium Web"/>
          <w:b/>
          <w:bCs/>
          <w:color w:val="333333"/>
          <w:sz w:val="32"/>
          <w:szCs w:val="32"/>
          <w:shd w:val="clear" w:color="auto" w:fill="FFFFFF"/>
        </w:rPr>
      </w:pPr>
      <w:r>
        <w:rPr>
          <w:rFonts w:ascii="Titillium Web" w:hAnsi="Titillium Web"/>
          <w:b/>
          <w:bCs/>
          <w:color w:val="333333"/>
          <w:sz w:val="32"/>
          <w:szCs w:val="32"/>
          <w:shd w:val="clear" w:color="auto" w:fill="FFFFFF"/>
        </w:rPr>
        <w:t xml:space="preserve">DOCUMENTI DA INVIARE </w:t>
      </w:r>
      <w:r w:rsidRPr="00C94ED4">
        <w:rPr>
          <w:rFonts w:ascii="Titillium Web" w:hAnsi="Titillium Web"/>
          <w:b/>
          <w:bCs/>
          <w:color w:val="333333"/>
          <w:sz w:val="32"/>
          <w:szCs w:val="32"/>
          <w:shd w:val="clear" w:color="auto" w:fill="FFFFFF"/>
        </w:rPr>
        <w:t xml:space="preserve"> PER LA PARTECIPAZIONE AL RICORSO </w:t>
      </w:r>
    </w:p>
    <w:p w14:paraId="53C5926E" w14:textId="680A65A1" w:rsidR="00C64724" w:rsidRDefault="00C64724" w:rsidP="00C64724">
      <w:pPr>
        <w:numPr>
          <w:ilvl w:val="0"/>
          <w:numId w:val="3"/>
        </w:numPr>
        <w:shd w:val="clear" w:color="auto" w:fill="FFFFFF"/>
        <w:tabs>
          <w:tab w:val="clear" w:pos="720"/>
        </w:tabs>
        <w:spacing w:after="0" w:line="240" w:lineRule="auto"/>
        <w:jc w:val="both"/>
        <w:rPr>
          <w:rFonts w:ascii="Bookman Old Style" w:eastAsia="Arial Unicode MS" w:hAnsi="Bookman Old Style" w:cs="Arial Unicode MS"/>
          <w:color w:val="222222"/>
          <w:sz w:val="32"/>
          <w:szCs w:val="32"/>
        </w:rPr>
      </w:pPr>
      <w:bookmarkStart w:id="0" w:name="OLE_LINK294"/>
      <w:bookmarkStart w:id="1" w:name="OLE_LINK295"/>
      <w:bookmarkStart w:id="2" w:name="OLE_LINK296"/>
      <w:bookmarkStart w:id="3" w:name="OLE_LINK297"/>
      <w:r w:rsidRPr="003178EB">
        <w:rPr>
          <w:rFonts w:ascii="Bookman Old Style" w:eastAsia="Arial Unicode MS" w:hAnsi="Bookman Old Style" w:cs="Arial Unicode MS"/>
          <w:b/>
          <w:bCs/>
          <w:color w:val="373737"/>
          <w:sz w:val="32"/>
          <w:szCs w:val="32"/>
          <w:shd w:val="clear" w:color="auto" w:fill="FFFFFF"/>
        </w:rPr>
        <w:t>C</w:t>
      </w:r>
      <w:bookmarkEnd w:id="0"/>
      <w:bookmarkEnd w:id="1"/>
      <w:bookmarkEnd w:id="2"/>
      <w:bookmarkEnd w:id="3"/>
      <w:r w:rsidRPr="003178EB">
        <w:rPr>
          <w:rFonts w:ascii="Bookman Old Style" w:eastAsia="Arial Unicode MS" w:hAnsi="Bookman Old Style" w:cs="Arial Unicode MS"/>
          <w:b/>
          <w:bCs/>
          <w:color w:val="373737"/>
          <w:sz w:val="32"/>
          <w:szCs w:val="32"/>
          <w:shd w:val="clear" w:color="auto" w:fill="FFFFFF"/>
        </w:rPr>
        <w:t>opia documento di riconoscimento</w:t>
      </w:r>
      <w:r>
        <w:rPr>
          <w:rFonts w:ascii="Bookman Old Style" w:eastAsia="Arial Unicode MS" w:hAnsi="Bookman Old Style" w:cs="Arial Unicode MS"/>
          <w:color w:val="373737"/>
          <w:sz w:val="32"/>
          <w:szCs w:val="32"/>
          <w:shd w:val="clear" w:color="auto" w:fill="FFFFFF"/>
        </w:rPr>
        <w:t xml:space="preserve">; </w:t>
      </w:r>
    </w:p>
    <w:p w14:paraId="5D8F6A37" w14:textId="77777777" w:rsidR="00C64724" w:rsidRDefault="00C64724" w:rsidP="00C64724">
      <w:pPr>
        <w:numPr>
          <w:ilvl w:val="0"/>
          <w:numId w:val="3"/>
        </w:numPr>
        <w:shd w:val="clear" w:color="auto" w:fill="FFFFFF"/>
        <w:tabs>
          <w:tab w:val="clear" w:pos="720"/>
        </w:tabs>
        <w:spacing w:after="0" w:line="240" w:lineRule="auto"/>
        <w:jc w:val="both"/>
        <w:rPr>
          <w:rFonts w:ascii="Bookman Old Style" w:eastAsia="Arial Unicode MS" w:hAnsi="Bookman Old Style" w:cs="Arial Unicode MS"/>
          <w:color w:val="222222"/>
          <w:sz w:val="32"/>
          <w:szCs w:val="32"/>
        </w:rPr>
      </w:pPr>
      <w:r w:rsidRPr="003178EB">
        <w:rPr>
          <w:rFonts w:ascii="Bookman Old Style" w:eastAsia="Arial Unicode MS" w:hAnsi="Bookman Old Style" w:cs="Arial Unicode MS"/>
          <w:b/>
          <w:bCs/>
          <w:color w:val="373737"/>
          <w:sz w:val="32"/>
          <w:szCs w:val="32"/>
          <w:shd w:val="clear" w:color="auto" w:fill="FFFFFF"/>
        </w:rPr>
        <w:t>Procura alle liti</w:t>
      </w:r>
      <w:r>
        <w:rPr>
          <w:rFonts w:ascii="Bookman Old Style" w:eastAsia="Arial Unicode MS" w:hAnsi="Bookman Old Style" w:cs="Arial Unicode MS"/>
          <w:color w:val="373737"/>
          <w:sz w:val="32"/>
          <w:szCs w:val="32"/>
          <w:shd w:val="clear" w:color="auto" w:fill="FFFFFF"/>
        </w:rPr>
        <w:t xml:space="preserve"> (vedi doc. allegata)</w:t>
      </w:r>
    </w:p>
    <w:p w14:paraId="61EAB22B" w14:textId="77777777" w:rsidR="00C64724" w:rsidRDefault="00C64724" w:rsidP="00C64724">
      <w:pPr>
        <w:numPr>
          <w:ilvl w:val="0"/>
          <w:numId w:val="3"/>
        </w:numPr>
        <w:shd w:val="clear" w:color="auto" w:fill="FFFFFF"/>
        <w:tabs>
          <w:tab w:val="clear" w:pos="720"/>
        </w:tabs>
        <w:spacing w:after="0" w:line="240" w:lineRule="auto"/>
        <w:jc w:val="both"/>
        <w:rPr>
          <w:rFonts w:ascii="Bookman Old Style" w:eastAsia="Arial Unicode MS" w:hAnsi="Bookman Old Style" w:cs="Arial Unicode MS"/>
          <w:color w:val="222222"/>
          <w:sz w:val="32"/>
          <w:szCs w:val="32"/>
        </w:rPr>
      </w:pPr>
      <w:r w:rsidRPr="00767A93">
        <w:rPr>
          <w:rFonts w:ascii="Bookman Old Style" w:eastAsia="Arial Unicode MS" w:hAnsi="Bookman Old Style" w:cs="Arial Unicode MS"/>
          <w:b/>
          <w:bCs/>
          <w:color w:val="373737"/>
          <w:sz w:val="32"/>
          <w:szCs w:val="32"/>
          <w:shd w:val="clear" w:color="auto" w:fill="FFFFFF"/>
        </w:rPr>
        <w:t>Privacy</w:t>
      </w:r>
      <w:r>
        <w:rPr>
          <w:rFonts w:ascii="Bookman Old Style" w:eastAsia="Arial Unicode MS" w:hAnsi="Bookman Old Style" w:cs="Arial Unicode MS"/>
          <w:color w:val="373737"/>
          <w:sz w:val="32"/>
          <w:szCs w:val="32"/>
          <w:shd w:val="clear" w:color="auto" w:fill="FFFFFF"/>
        </w:rPr>
        <w:t xml:space="preserve">  (vedi doc. allegata) ;  </w:t>
      </w:r>
    </w:p>
    <w:p w14:paraId="47A9CB39" w14:textId="55C5F64D" w:rsidR="00C64724" w:rsidRPr="001D6E39" w:rsidRDefault="00C64724" w:rsidP="00C64724">
      <w:pPr>
        <w:numPr>
          <w:ilvl w:val="0"/>
          <w:numId w:val="3"/>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sidRPr="00714D06">
        <w:rPr>
          <w:rFonts w:ascii="Bookman Old Style" w:eastAsia="Arial Unicode MS" w:hAnsi="Bookman Old Style" w:cs="Arial Unicode MS"/>
          <w:b/>
          <w:bCs/>
          <w:color w:val="373737"/>
          <w:sz w:val="32"/>
          <w:szCs w:val="32"/>
          <w:shd w:val="clear" w:color="auto" w:fill="FFFFFF"/>
        </w:rPr>
        <w:t xml:space="preserve">Copia </w:t>
      </w:r>
      <w:r w:rsidR="001D6E39">
        <w:rPr>
          <w:rFonts w:ascii="Bookman Old Style" w:eastAsia="Arial Unicode MS" w:hAnsi="Bookman Old Style" w:cs="Arial Unicode MS"/>
          <w:b/>
          <w:bCs/>
          <w:color w:val="373737"/>
          <w:sz w:val="32"/>
          <w:szCs w:val="32"/>
          <w:shd w:val="clear" w:color="auto" w:fill="FFFFFF"/>
        </w:rPr>
        <w:t xml:space="preserve">domanda di partecipazione </w:t>
      </w:r>
    </w:p>
    <w:p w14:paraId="2C714170" w14:textId="6BA0D5A5" w:rsidR="001D6E39" w:rsidRPr="001D6E39" w:rsidRDefault="001D6E39" w:rsidP="001D6E39">
      <w:pPr>
        <w:numPr>
          <w:ilvl w:val="0"/>
          <w:numId w:val="3"/>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sidRPr="00714D06">
        <w:rPr>
          <w:rFonts w:ascii="Bookman Old Style" w:eastAsia="Arial Unicode MS" w:hAnsi="Bookman Old Style" w:cs="Arial Unicode MS"/>
          <w:b/>
          <w:bCs/>
          <w:color w:val="373737"/>
          <w:sz w:val="32"/>
          <w:szCs w:val="32"/>
          <w:shd w:val="clear" w:color="auto" w:fill="FFFFFF"/>
        </w:rPr>
        <w:t xml:space="preserve">Copia </w:t>
      </w:r>
      <w:r>
        <w:rPr>
          <w:rFonts w:ascii="Bookman Old Style" w:eastAsia="Arial Unicode MS" w:hAnsi="Bookman Old Style" w:cs="Arial Unicode MS"/>
          <w:b/>
          <w:bCs/>
          <w:color w:val="373737"/>
          <w:sz w:val="32"/>
          <w:szCs w:val="32"/>
          <w:shd w:val="clear" w:color="auto" w:fill="FFFFFF"/>
        </w:rPr>
        <w:t>pagamento tassa</w:t>
      </w:r>
      <w:r>
        <w:rPr>
          <w:rFonts w:ascii="Bookman Old Style" w:eastAsia="Arial Unicode MS" w:hAnsi="Bookman Old Style" w:cs="Arial Unicode MS"/>
          <w:b/>
          <w:bCs/>
          <w:color w:val="373737"/>
          <w:sz w:val="32"/>
          <w:szCs w:val="32"/>
          <w:shd w:val="clear" w:color="auto" w:fill="FFFFFF"/>
        </w:rPr>
        <w:t xml:space="preserve"> </w:t>
      </w:r>
      <w:r w:rsidR="007C3166">
        <w:rPr>
          <w:rFonts w:ascii="Bookman Old Style" w:eastAsia="Arial Unicode MS" w:hAnsi="Bookman Old Style" w:cs="Arial Unicode MS"/>
          <w:b/>
          <w:bCs/>
          <w:color w:val="373737"/>
          <w:sz w:val="32"/>
          <w:szCs w:val="32"/>
          <w:shd w:val="clear" w:color="auto" w:fill="FFFFFF"/>
        </w:rPr>
        <w:t>di partecipazione</w:t>
      </w:r>
    </w:p>
    <w:p w14:paraId="62B3FE5C" w14:textId="4E7A7DBE" w:rsidR="007C3166" w:rsidRPr="001D6E39" w:rsidRDefault="007C3166" w:rsidP="007C3166">
      <w:pPr>
        <w:numPr>
          <w:ilvl w:val="0"/>
          <w:numId w:val="3"/>
        </w:numPr>
        <w:shd w:val="clear" w:color="auto" w:fill="FFFFFF"/>
        <w:tabs>
          <w:tab w:val="clear" w:pos="720"/>
          <w:tab w:val="num" w:pos="993"/>
        </w:tabs>
        <w:spacing w:after="0" w:line="240" w:lineRule="auto"/>
        <w:jc w:val="both"/>
        <w:rPr>
          <w:rFonts w:ascii="Bookman Old Style" w:eastAsia="Arial Unicode MS" w:hAnsi="Bookman Old Style" w:cs="Arial Unicode MS"/>
          <w:color w:val="222222"/>
          <w:sz w:val="32"/>
          <w:szCs w:val="32"/>
        </w:rPr>
      </w:pPr>
      <w:r w:rsidRPr="00714D06">
        <w:rPr>
          <w:rFonts w:ascii="Bookman Old Style" w:eastAsia="Arial Unicode MS" w:hAnsi="Bookman Old Style" w:cs="Arial Unicode MS"/>
          <w:b/>
          <w:bCs/>
          <w:color w:val="373737"/>
          <w:sz w:val="32"/>
          <w:szCs w:val="32"/>
          <w:shd w:val="clear" w:color="auto" w:fill="FFFFFF"/>
        </w:rPr>
        <w:t xml:space="preserve">Copia </w:t>
      </w:r>
      <w:r>
        <w:rPr>
          <w:rFonts w:ascii="Bookman Old Style" w:eastAsia="Arial Unicode MS" w:hAnsi="Bookman Old Style" w:cs="Arial Unicode MS"/>
          <w:b/>
          <w:bCs/>
          <w:color w:val="373737"/>
          <w:sz w:val="32"/>
          <w:szCs w:val="32"/>
          <w:shd w:val="clear" w:color="auto" w:fill="FFFFFF"/>
        </w:rPr>
        <w:t>Diploma ISEF</w:t>
      </w:r>
      <w:r>
        <w:rPr>
          <w:rFonts w:ascii="Bookman Old Style" w:eastAsia="Arial Unicode MS" w:hAnsi="Bookman Old Style" w:cs="Arial Unicode MS"/>
          <w:b/>
          <w:bCs/>
          <w:color w:val="373737"/>
          <w:sz w:val="32"/>
          <w:szCs w:val="32"/>
          <w:shd w:val="clear" w:color="auto" w:fill="FFFFFF"/>
        </w:rPr>
        <w:t xml:space="preserve"> </w:t>
      </w:r>
    </w:p>
    <w:p w14:paraId="1B7B3217" w14:textId="77777777" w:rsidR="001D6E39" w:rsidRDefault="001D6E39" w:rsidP="006A7D81">
      <w:pPr>
        <w:shd w:val="clear" w:color="auto" w:fill="FFFFFF"/>
        <w:spacing w:after="0" w:line="240" w:lineRule="auto"/>
        <w:ind w:left="720"/>
        <w:jc w:val="both"/>
        <w:rPr>
          <w:rFonts w:ascii="Bookman Old Style" w:eastAsia="Arial Unicode MS" w:hAnsi="Bookman Old Style" w:cs="Arial Unicode MS"/>
          <w:color w:val="222222"/>
          <w:sz w:val="32"/>
          <w:szCs w:val="32"/>
        </w:rPr>
      </w:pPr>
    </w:p>
    <w:p w14:paraId="7A9A30FF" w14:textId="77777777" w:rsidR="00320E7B" w:rsidRDefault="00320E7B" w:rsidP="006A3024">
      <w:pPr>
        <w:jc w:val="both"/>
        <w:rPr>
          <w:rFonts w:ascii="Titillium Web" w:hAnsi="Titillium Web"/>
          <w:color w:val="333333"/>
          <w:sz w:val="27"/>
          <w:szCs w:val="27"/>
          <w:shd w:val="clear" w:color="auto" w:fill="FFFFFF"/>
        </w:rPr>
      </w:pPr>
    </w:p>
    <w:p w14:paraId="0D1B1D15" w14:textId="5AC027D5" w:rsidR="006A7D81" w:rsidRDefault="006A7D81" w:rsidP="006A7D81">
      <w:pPr>
        <w:pBdr>
          <w:top w:val="single" w:sz="4" w:space="1" w:color="auto"/>
          <w:left w:val="single" w:sz="4" w:space="4" w:color="auto"/>
          <w:bottom w:val="single" w:sz="4" w:space="1" w:color="auto"/>
          <w:right w:val="single" w:sz="4" w:space="4" w:color="auto"/>
        </w:pBdr>
        <w:shd w:val="clear" w:color="auto" w:fill="FFFFFF"/>
        <w:jc w:val="both"/>
        <w:rPr>
          <w:rFonts w:ascii="Bookman Old Style" w:eastAsia="Arial Unicode MS" w:hAnsi="Bookman Old Style" w:cs="Arial Unicode MS"/>
          <w:b/>
          <w:color w:val="373737"/>
          <w:sz w:val="32"/>
          <w:szCs w:val="32"/>
          <w:shd w:val="clear" w:color="auto" w:fill="FFFFFF"/>
        </w:rPr>
      </w:pPr>
      <w:r>
        <w:rPr>
          <w:rFonts w:ascii="Bookman Old Style" w:eastAsia="Arial Unicode MS" w:hAnsi="Bookman Old Style" w:cs="Arial Unicode MS"/>
          <w:b/>
          <w:color w:val="373737"/>
          <w:sz w:val="32"/>
          <w:szCs w:val="32"/>
          <w:shd w:val="clear" w:color="auto" w:fill="FFFFFF"/>
        </w:rPr>
        <w:t xml:space="preserve">Come inviare i </w:t>
      </w:r>
      <w:r>
        <w:rPr>
          <w:rFonts w:ascii="Bookman Old Style" w:eastAsia="Arial Unicode MS" w:hAnsi="Bookman Old Style" w:cs="Arial Unicode MS"/>
          <w:b/>
          <w:color w:val="373737"/>
          <w:sz w:val="32"/>
          <w:szCs w:val="32"/>
          <w:shd w:val="clear" w:color="auto" w:fill="FFFFFF"/>
        </w:rPr>
        <w:t>documenti necessari per procedere con il ricorso</w:t>
      </w:r>
    </w:p>
    <w:p w14:paraId="3EEBD2C1" w14:textId="77777777" w:rsidR="006A7D81" w:rsidRDefault="006A7D81" w:rsidP="006A7D81">
      <w:pPr>
        <w:shd w:val="clear" w:color="auto" w:fill="FFFFFF"/>
        <w:jc w:val="both"/>
        <w:rPr>
          <w:rFonts w:ascii="Bookman Old Style" w:eastAsia="Arial Unicode MS" w:hAnsi="Bookman Old Style" w:cs="Arial Unicode MS"/>
          <w:color w:val="373737"/>
          <w:sz w:val="32"/>
          <w:szCs w:val="32"/>
          <w:shd w:val="clear" w:color="auto" w:fill="FFFFFF"/>
        </w:rPr>
      </w:pPr>
    </w:p>
    <w:p w14:paraId="568562E9" w14:textId="52B78CF4" w:rsidR="006A7D81" w:rsidRDefault="006A7D81" w:rsidP="006A7D81">
      <w:pPr>
        <w:shd w:val="clear" w:color="auto" w:fill="FFFFFF"/>
        <w:jc w:val="both"/>
        <w:rPr>
          <w:rFonts w:ascii="Bookman Old Style" w:eastAsia="Arial Unicode MS" w:hAnsi="Bookman Old Style" w:cs="Arial Unicode MS"/>
          <w:color w:val="373737"/>
          <w:sz w:val="32"/>
          <w:szCs w:val="32"/>
          <w:shd w:val="clear" w:color="auto" w:fill="FFFFFF"/>
        </w:rPr>
      </w:pPr>
      <w:r>
        <w:rPr>
          <w:rFonts w:ascii="Bookman Old Style" w:eastAsia="Arial Unicode MS" w:hAnsi="Bookman Old Style" w:cs="Arial Unicode MS"/>
          <w:color w:val="373737"/>
          <w:sz w:val="32"/>
          <w:szCs w:val="32"/>
          <w:shd w:val="clear" w:color="auto" w:fill="FFFFFF"/>
        </w:rPr>
        <w:t xml:space="preserve">I documenti vanno </w:t>
      </w:r>
      <w:r w:rsidRPr="006A7D81">
        <w:rPr>
          <w:rFonts w:ascii="Bookman Old Style" w:eastAsia="Arial Unicode MS" w:hAnsi="Bookman Old Style" w:cs="Arial Unicode MS"/>
          <w:b/>
          <w:bCs/>
          <w:color w:val="373737"/>
          <w:sz w:val="32"/>
          <w:szCs w:val="32"/>
          <w:shd w:val="clear" w:color="auto" w:fill="FFFFFF"/>
        </w:rPr>
        <w:t>inviati unicamente in formato PDF</w:t>
      </w:r>
      <w:r>
        <w:rPr>
          <w:rFonts w:ascii="Bookman Old Style" w:eastAsia="Arial Unicode MS" w:hAnsi="Bookman Old Style" w:cs="Arial Unicode MS"/>
          <w:color w:val="373737"/>
          <w:sz w:val="32"/>
          <w:szCs w:val="32"/>
          <w:shd w:val="clear" w:color="auto" w:fill="FFFFFF"/>
        </w:rPr>
        <w:t xml:space="preserve"> (</w:t>
      </w:r>
      <w:r w:rsidRPr="006A7D81">
        <w:rPr>
          <w:rFonts w:ascii="Bookman Old Style" w:eastAsia="Arial Unicode MS" w:hAnsi="Bookman Old Style" w:cs="Arial Unicode MS"/>
          <w:i/>
          <w:iCs/>
          <w:color w:val="373737"/>
          <w:sz w:val="32"/>
          <w:szCs w:val="32"/>
          <w:shd w:val="clear" w:color="auto" w:fill="FFFFFF"/>
        </w:rPr>
        <w:t xml:space="preserve">i pdf vanno creati scansionando i documenti con uno scanner piano e trasformati  in PDF, si sconsiglia l’uso di app che fotografano i documenti </w:t>
      </w:r>
      <w:r>
        <w:rPr>
          <w:rFonts w:ascii="Bookman Old Style" w:eastAsia="Arial Unicode MS" w:hAnsi="Bookman Old Style" w:cs="Arial Unicode MS"/>
          <w:i/>
          <w:iCs/>
          <w:color w:val="373737"/>
          <w:sz w:val="32"/>
          <w:szCs w:val="32"/>
          <w:shd w:val="clear" w:color="auto" w:fill="FFFFFF"/>
        </w:rPr>
        <w:t>e convertono</w:t>
      </w:r>
      <w:r w:rsidRPr="006A7D81">
        <w:rPr>
          <w:rFonts w:ascii="Bookman Old Style" w:eastAsia="Arial Unicode MS" w:hAnsi="Bookman Old Style" w:cs="Arial Unicode MS"/>
          <w:i/>
          <w:iCs/>
          <w:color w:val="373737"/>
          <w:sz w:val="32"/>
          <w:szCs w:val="32"/>
          <w:shd w:val="clear" w:color="auto" w:fill="FFFFFF"/>
        </w:rPr>
        <w:t xml:space="preserve"> il formato jpg in pdf</w:t>
      </w:r>
      <w:r>
        <w:rPr>
          <w:rFonts w:ascii="Bookman Old Style" w:eastAsia="Arial Unicode MS" w:hAnsi="Bookman Old Style" w:cs="Arial Unicode MS"/>
          <w:color w:val="373737"/>
          <w:sz w:val="32"/>
          <w:szCs w:val="32"/>
          <w:shd w:val="clear" w:color="auto" w:fill="FFFFFF"/>
        </w:rPr>
        <w:t xml:space="preserve">) </w:t>
      </w:r>
    </w:p>
    <w:p w14:paraId="3D2D4CFD" w14:textId="0651F62F" w:rsidR="006A7D81" w:rsidRDefault="006A7D81" w:rsidP="006A7D81">
      <w:pPr>
        <w:shd w:val="clear" w:color="auto" w:fill="FFFFFF"/>
        <w:jc w:val="both"/>
        <w:rPr>
          <w:rFonts w:ascii="Bookman Old Style" w:eastAsia="Arial Unicode MS" w:hAnsi="Bookman Old Style" w:cs="Arial Unicode MS"/>
          <w:color w:val="373737"/>
          <w:sz w:val="32"/>
          <w:szCs w:val="32"/>
          <w:shd w:val="clear" w:color="auto" w:fill="FFFFFF"/>
        </w:rPr>
      </w:pPr>
      <w:r>
        <w:rPr>
          <w:rFonts w:ascii="Bookman Old Style" w:eastAsia="Arial Unicode MS" w:hAnsi="Bookman Old Style" w:cs="Arial Unicode MS"/>
          <w:color w:val="373737"/>
          <w:sz w:val="32"/>
          <w:szCs w:val="32"/>
          <w:shd w:val="clear" w:color="auto" w:fill="FFFFFF"/>
        </w:rPr>
        <w:t xml:space="preserve">I documenti singolarmente, e non come file unico, vanno allegati alla mail nominando ogni singolo documento correttamente così come richiamati nel punto precedente: </w:t>
      </w:r>
    </w:p>
    <w:p w14:paraId="0B4A9FF0" w14:textId="115E2C10" w:rsidR="006A7D81" w:rsidRDefault="006A7D81" w:rsidP="006A7D81">
      <w:pPr>
        <w:numPr>
          <w:ilvl w:val="0"/>
          <w:numId w:val="4"/>
        </w:numPr>
        <w:shd w:val="clear" w:color="auto" w:fill="FFFFFF"/>
        <w:tabs>
          <w:tab w:val="clear" w:pos="720"/>
        </w:tabs>
        <w:spacing w:after="0" w:line="240" w:lineRule="auto"/>
        <w:jc w:val="both"/>
        <w:rPr>
          <w:rFonts w:ascii="Bookman Old Style" w:eastAsia="Arial Unicode MS" w:hAnsi="Bookman Old Style" w:cs="Arial Unicode MS"/>
          <w:color w:val="222222"/>
          <w:sz w:val="32"/>
          <w:szCs w:val="32"/>
        </w:rPr>
      </w:pPr>
      <w:r w:rsidRPr="003178EB">
        <w:rPr>
          <w:rFonts w:ascii="Bookman Old Style" w:eastAsia="Arial Unicode MS" w:hAnsi="Bookman Old Style" w:cs="Arial Unicode MS"/>
          <w:b/>
          <w:bCs/>
          <w:color w:val="373737"/>
          <w:sz w:val="32"/>
          <w:szCs w:val="32"/>
          <w:shd w:val="clear" w:color="auto" w:fill="FFFFFF"/>
        </w:rPr>
        <w:t>documento di riconoscimento</w:t>
      </w:r>
      <w:r>
        <w:rPr>
          <w:rFonts w:ascii="Bookman Old Style" w:eastAsia="Arial Unicode MS" w:hAnsi="Bookman Old Style" w:cs="Arial Unicode MS"/>
          <w:color w:val="373737"/>
          <w:sz w:val="32"/>
          <w:szCs w:val="32"/>
          <w:shd w:val="clear" w:color="auto" w:fill="FFFFFF"/>
        </w:rPr>
        <w:t xml:space="preserve">; </w:t>
      </w:r>
    </w:p>
    <w:p w14:paraId="48E67741" w14:textId="2ADAD5E7" w:rsidR="006A7D81" w:rsidRDefault="006A7D81" w:rsidP="006A7D81">
      <w:pPr>
        <w:numPr>
          <w:ilvl w:val="0"/>
          <w:numId w:val="4"/>
        </w:numPr>
        <w:shd w:val="clear" w:color="auto" w:fill="FFFFFF"/>
        <w:tabs>
          <w:tab w:val="clear" w:pos="720"/>
        </w:tabs>
        <w:spacing w:after="0" w:line="240" w:lineRule="auto"/>
        <w:jc w:val="both"/>
        <w:rPr>
          <w:rFonts w:ascii="Bookman Old Style" w:eastAsia="Arial Unicode MS" w:hAnsi="Bookman Old Style" w:cs="Arial Unicode MS"/>
          <w:color w:val="222222"/>
          <w:sz w:val="32"/>
          <w:szCs w:val="32"/>
        </w:rPr>
      </w:pPr>
      <w:r w:rsidRPr="003178EB">
        <w:rPr>
          <w:rFonts w:ascii="Bookman Old Style" w:eastAsia="Arial Unicode MS" w:hAnsi="Bookman Old Style" w:cs="Arial Unicode MS"/>
          <w:b/>
          <w:bCs/>
          <w:color w:val="373737"/>
          <w:sz w:val="32"/>
          <w:szCs w:val="32"/>
          <w:shd w:val="clear" w:color="auto" w:fill="FFFFFF"/>
        </w:rPr>
        <w:t>Procura alle liti</w:t>
      </w:r>
      <w:r>
        <w:rPr>
          <w:rFonts w:ascii="Bookman Old Style" w:eastAsia="Arial Unicode MS" w:hAnsi="Bookman Old Style" w:cs="Arial Unicode MS"/>
          <w:color w:val="373737"/>
          <w:sz w:val="32"/>
          <w:szCs w:val="32"/>
          <w:shd w:val="clear" w:color="auto" w:fill="FFFFFF"/>
        </w:rPr>
        <w:t xml:space="preserve"> </w:t>
      </w:r>
    </w:p>
    <w:p w14:paraId="4C79D3E0" w14:textId="284CB5C5" w:rsidR="006A7D81" w:rsidRDefault="006A7D81" w:rsidP="006A7D81">
      <w:pPr>
        <w:numPr>
          <w:ilvl w:val="0"/>
          <w:numId w:val="4"/>
        </w:numPr>
        <w:shd w:val="clear" w:color="auto" w:fill="FFFFFF"/>
        <w:tabs>
          <w:tab w:val="clear" w:pos="720"/>
        </w:tabs>
        <w:spacing w:after="0" w:line="240" w:lineRule="auto"/>
        <w:jc w:val="both"/>
        <w:rPr>
          <w:rFonts w:ascii="Bookman Old Style" w:eastAsia="Arial Unicode MS" w:hAnsi="Bookman Old Style" w:cs="Arial Unicode MS"/>
          <w:color w:val="222222"/>
          <w:sz w:val="32"/>
          <w:szCs w:val="32"/>
        </w:rPr>
      </w:pPr>
      <w:r w:rsidRPr="00767A93">
        <w:rPr>
          <w:rFonts w:ascii="Bookman Old Style" w:eastAsia="Arial Unicode MS" w:hAnsi="Bookman Old Style" w:cs="Arial Unicode MS"/>
          <w:b/>
          <w:bCs/>
          <w:color w:val="373737"/>
          <w:sz w:val="32"/>
          <w:szCs w:val="32"/>
          <w:shd w:val="clear" w:color="auto" w:fill="FFFFFF"/>
        </w:rPr>
        <w:t>Privacy</w:t>
      </w:r>
      <w:r>
        <w:rPr>
          <w:rFonts w:ascii="Bookman Old Style" w:eastAsia="Arial Unicode MS" w:hAnsi="Bookman Old Style" w:cs="Arial Unicode MS"/>
          <w:color w:val="373737"/>
          <w:sz w:val="32"/>
          <w:szCs w:val="32"/>
          <w:shd w:val="clear" w:color="auto" w:fill="FFFFFF"/>
        </w:rPr>
        <w:t xml:space="preserve">  </w:t>
      </w:r>
    </w:p>
    <w:p w14:paraId="78C21B5A" w14:textId="64CD241F" w:rsidR="006A7D81" w:rsidRPr="001D6E39" w:rsidRDefault="006A7D81" w:rsidP="006A7D81">
      <w:pPr>
        <w:numPr>
          <w:ilvl w:val="0"/>
          <w:numId w:val="4"/>
        </w:numPr>
        <w:shd w:val="clear" w:color="auto" w:fill="FFFFFF"/>
        <w:spacing w:after="0" w:line="240" w:lineRule="auto"/>
        <w:jc w:val="both"/>
        <w:rPr>
          <w:rFonts w:ascii="Bookman Old Style" w:eastAsia="Arial Unicode MS" w:hAnsi="Bookman Old Style" w:cs="Arial Unicode MS"/>
          <w:color w:val="222222"/>
          <w:sz w:val="32"/>
          <w:szCs w:val="32"/>
        </w:rPr>
      </w:pPr>
      <w:r>
        <w:rPr>
          <w:rFonts w:ascii="Bookman Old Style" w:eastAsia="Arial Unicode MS" w:hAnsi="Bookman Old Style" w:cs="Arial Unicode MS"/>
          <w:b/>
          <w:bCs/>
          <w:color w:val="373737"/>
          <w:sz w:val="32"/>
          <w:szCs w:val="32"/>
          <w:shd w:val="clear" w:color="auto" w:fill="FFFFFF"/>
        </w:rPr>
        <w:t xml:space="preserve">domanda di partecipazione </w:t>
      </w:r>
    </w:p>
    <w:p w14:paraId="3406F963" w14:textId="2CEFAFF3" w:rsidR="006A7D81" w:rsidRDefault="006A7D81" w:rsidP="006A7D81">
      <w:pPr>
        <w:numPr>
          <w:ilvl w:val="0"/>
          <w:numId w:val="4"/>
        </w:numPr>
        <w:shd w:val="clear" w:color="auto" w:fill="FFFFFF"/>
        <w:spacing w:after="0" w:line="240" w:lineRule="auto"/>
        <w:jc w:val="both"/>
        <w:rPr>
          <w:rFonts w:ascii="Bookman Old Style" w:eastAsia="Arial Unicode MS" w:hAnsi="Bookman Old Style" w:cs="Arial Unicode MS"/>
          <w:color w:val="222222"/>
          <w:sz w:val="32"/>
          <w:szCs w:val="32"/>
        </w:rPr>
      </w:pPr>
      <w:r>
        <w:rPr>
          <w:rFonts w:ascii="Bookman Old Style" w:eastAsia="Arial Unicode MS" w:hAnsi="Bookman Old Style" w:cs="Arial Unicode MS"/>
          <w:b/>
          <w:bCs/>
          <w:color w:val="373737"/>
          <w:sz w:val="32"/>
          <w:szCs w:val="32"/>
          <w:shd w:val="clear" w:color="auto" w:fill="FFFFFF"/>
        </w:rPr>
        <w:t>pagamento tassa di partecipazione</w:t>
      </w:r>
    </w:p>
    <w:p w14:paraId="4A52DD8E" w14:textId="023DCC55" w:rsidR="006A7D81" w:rsidRPr="006A7D81" w:rsidRDefault="006A7D81" w:rsidP="006A7D81">
      <w:pPr>
        <w:numPr>
          <w:ilvl w:val="0"/>
          <w:numId w:val="4"/>
        </w:numPr>
        <w:shd w:val="clear" w:color="auto" w:fill="FFFFFF"/>
        <w:spacing w:after="0" w:line="240" w:lineRule="auto"/>
        <w:jc w:val="both"/>
        <w:rPr>
          <w:rFonts w:ascii="Bookman Old Style" w:eastAsia="Arial Unicode MS" w:hAnsi="Bookman Old Style" w:cs="Arial Unicode MS"/>
          <w:color w:val="222222"/>
          <w:sz w:val="32"/>
          <w:szCs w:val="32"/>
        </w:rPr>
      </w:pPr>
      <w:r w:rsidRPr="006A7D81">
        <w:rPr>
          <w:rFonts w:ascii="Bookman Old Style" w:eastAsia="Arial Unicode MS" w:hAnsi="Bookman Old Style" w:cs="Arial Unicode MS"/>
          <w:b/>
          <w:bCs/>
          <w:color w:val="373737"/>
          <w:sz w:val="32"/>
          <w:szCs w:val="32"/>
          <w:shd w:val="clear" w:color="auto" w:fill="FFFFFF"/>
        </w:rPr>
        <w:t>Diploma ISEF</w:t>
      </w:r>
    </w:p>
    <w:p w14:paraId="4DFA092D" w14:textId="77777777" w:rsidR="006A7D81" w:rsidRDefault="006A7D81" w:rsidP="006A7D81">
      <w:pPr>
        <w:shd w:val="clear" w:color="auto" w:fill="FFFFFF"/>
        <w:spacing w:after="0" w:line="240" w:lineRule="auto"/>
        <w:ind w:left="720"/>
        <w:jc w:val="both"/>
        <w:rPr>
          <w:rFonts w:ascii="Bookman Old Style" w:eastAsia="Arial Unicode MS" w:hAnsi="Bookman Old Style" w:cs="Arial Unicode MS"/>
          <w:b/>
          <w:bCs/>
          <w:color w:val="373737"/>
          <w:sz w:val="32"/>
          <w:szCs w:val="32"/>
          <w:shd w:val="clear" w:color="auto" w:fill="FFFFFF"/>
        </w:rPr>
      </w:pPr>
    </w:p>
    <w:p w14:paraId="6217535A" w14:textId="3EE732A0" w:rsidR="006A7D81" w:rsidRPr="006A7D81" w:rsidRDefault="006A7D81" w:rsidP="006A7D81">
      <w:pPr>
        <w:shd w:val="clear" w:color="auto" w:fill="FFFFFF"/>
        <w:spacing w:after="0" w:line="240" w:lineRule="auto"/>
        <w:jc w:val="both"/>
        <w:rPr>
          <w:rFonts w:ascii="Bookman Old Style" w:eastAsia="Arial Unicode MS" w:hAnsi="Bookman Old Style" w:cs="Arial Unicode MS"/>
          <w:color w:val="222222"/>
          <w:sz w:val="32"/>
          <w:szCs w:val="32"/>
        </w:rPr>
      </w:pPr>
      <w:r>
        <w:rPr>
          <w:rFonts w:ascii="Bookman Old Style" w:eastAsia="Arial Unicode MS" w:hAnsi="Bookman Old Style" w:cs="Arial Unicode MS"/>
          <w:b/>
          <w:bCs/>
          <w:color w:val="373737"/>
          <w:sz w:val="32"/>
          <w:szCs w:val="32"/>
          <w:shd w:val="clear" w:color="auto" w:fill="FFFFFF"/>
        </w:rPr>
        <w:t xml:space="preserve">Pertanto, alla mail verranno allegati i suddetti 6 documenti nominati così come sopra indicato </w:t>
      </w:r>
    </w:p>
    <w:p w14:paraId="1149AE56" w14:textId="77777777" w:rsidR="006A7D81" w:rsidRDefault="006A7D81" w:rsidP="006A3024">
      <w:pPr>
        <w:jc w:val="both"/>
        <w:rPr>
          <w:rFonts w:ascii="Titillium Web" w:hAnsi="Titillium Web"/>
          <w:color w:val="333333"/>
          <w:sz w:val="27"/>
          <w:szCs w:val="27"/>
          <w:shd w:val="clear" w:color="auto" w:fill="FFFFFF"/>
        </w:rPr>
      </w:pPr>
    </w:p>
    <w:p w14:paraId="3ED4C59E" w14:textId="5889C137" w:rsidR="00295270" w:rsidRDefault="00295270" w:rsidP="00295270">
      <w:pPr>
        <w:pBdr>
          <w:top w:val="single" w:sz="4" w:space="1" w:color="auto"/>
          <w:left w:val="single" w:sz="4" w:space="4" w:color="auto"/>
          <w:bottom w:val="single" w:sz="4" w:space="1" w:color="auto"/>
          <w:right w:val="single" w:sz="4" w:space="4" w:color="auto"/>
        </w:pBdr>
        <w:shd w:val="clear" w:color="auto" w:fill="FFFFFF"/>
        <w:jc w:val="both"/>
        <w:rPr>
          <w:rFonts w:ascii="Bookman Old Style" w:eastAsia="Arial Unicode MS" w:hAnsi="Bookman Old Style" w:cs="Arial Unicode MS"/>
          <w:b/>
          <w:color w:val="373737"/>
          <w:sz w:val="32"/>
          <w:szCs w:val="32"/>
          <w:shd w:val="clear" w:color="auto" w:fill="FFFFFF"/>
        </w:rPr>
      </w:pPr>
      <w:r>
        <w:rPr>
          <w:rFonts w:ascii="Bookman Old Style" w:eastAsia="Arial Unicode MS" w:hAnsi="Bookman Old Style" w:cs="Arial Unicode MS"/>
          <w:b/>
          <w:color w:val="373737"/>
          <w:sz w:val="32"/>
          <w:szCs w:val="32"/>
          <w:shd w:val="clear" w:color="auto" w:fill="FFFFFF"/>
        </w:rPr>
        <w:t>Dove</w:t>
      </w:r>
      <w:r>
        <w:rPr>
          <w:rFonts w:ascii="Bookman Old Style" w:eastAsia="Arial Unicode MS" w:hAnsi="Bookman Old Style" w:cs="Arial Unicode MS"/>
          <w:b/>
          <w:color w:val="373737"/>
          <w:sz w:val="32"/>
          <w:szCs w:val="32"/>
          <w:shd w:val="clear" w:color="auto" w:fill="FFFFFF"/>
        </w:rPr>
        <w:t xml:space="preserve"> inviare i documenti necessari per procedere con il ricorso</w:t>
      </w:r>
    </w:p>
    <w:p w14:paraId="7C5FF979" w14:textId="77777777" w:rsidR="00320E7B" w:rsidRDefault="00320E7B" w:rsidP="006A3024">
      <w:pPr>
        <w:jc w:val="both"/>
        <w:rPr>
          <w:rFonts w:ascii="Titillium Web" w:hAnsi="Titillium Web"/>
          <w:color w:val="333333"/>
          <w:sz w:val="27"/>
          <w:szCs w:val="27"/>
          <w:shd w:val="clear" w:color="auto" w:fill="FFFFFF"/>
        </w:rPr>
      </w:pPr>
    </w:p>
    <w:p w14:paraId="28F8044B" w14:textId="6894FFE1" w:rsidR="00295270" w:rsidRDefault="00295270" w:rsidP="006A3024">
      <w:pPr>
        <w:jc w:val="both"/>
        <w:rPr>
          <w:rFonts w:ascii="Bookman Old Style" w:eastAsia="Arial Unicode MS" w:hAnsi="Bookman Old Style" w:cs="Arial Unicode MS"/>
          <w:color w:val="373737"/>
          <w:sz w:val="32"/>
          <w:szCs w:val="32"/>
          <w:shd w:val="clear" w:color="auto" w:fill="FFFFFF"/>
        </w:rPr>
      </w:pPr>
      <w:r w:rsidRPr="00295270">
        <w:rPr>
          <w:rFonts w:ascii="Bookman Old Style" w:eastAsia="Arial Unicode MS" w:hAnsi="Bookman Old Style" w:cs="Arial Unicode MS"/>
          <w:color w:val="373737"/>
          <w:sz w:val="32"/>
          <w:szCs w:val="32"/>
          <w:shd w:val="clear" w:color="auto" w:fill="FFFFFF"/>
        </w:rPr>
        <w:t xml:space="preserve">I documenti </w:t>
      </w:r>
      <w:r>
        <w:rPr>
          <w:rFonts w:ascii="Bookman Old Style" w:eastAsia="Arial Unicode MS" w:hAnsi="Bookman Old Style" w:cs="Arial Unicode MS"/>
          <w:color w:val="373737"/>
          <w:sz w:val="32"/>
          <w:szCs w:val="32"/>
          <w:shd w:val="clear" w:color="auto" w:fill="FFFFFF"/>
        </w:rPr>
        <w:t>andranno inviati via mail utilizzando il proprio indirizzo PEO (non utilizzare la PEC) ai seguenti indirizzi mail:</w:t>
      </w:r>
    </w:p>
    <w:p w14:paraId="47E3491D" w14:textId="24C7D8E4" w:rsidR="00295270" w:rsidRDefault="00295270" w:rsidP="006A3024">
      <w:pPr>
        <w:jc w:val="both"/>
        <w:rPr>
          <w:rFonts w:ascii="Bookman Old Style" w:eastAsia="Arial Unicode MS" w:hAnsi="Bookman Old Style" w:cs="Arial Unicode MS"/>
          <w:color w:val="373737"/>
          <w:sz w:val="32"/>
          <w:szCs w:val="32"/>
          <w:shd w:val="clear" w:color="auto" w:fill="FFFFFF"/>
        </w:rPr>
      </w:pPr>
      <w:hyperlink r:id="rId6" w:history="1">
        <w:r w:rsidRPr="00D453EE">
          <w:rPr>
            <w:rStyle w:val="Collegamentoipertestuale"/>
            <w:rFonts w:ascii="Bookman Old Style" w:eastAsia="Arial Unicode MS" w:hAnsi="Bookman Old Style" w:cs="Arial Unicode MS"/>
            <w:sz w:val="32"/>
            <w:szCs w:val="32"/>
            <w:shd w:val="clear" w:color="auto" w:fill="FFFFFF"/>
          </w:rPr>
          <w:t>dnaso@uilscuola.it</w:t>
        </w:r>
      </w:hyperlink>
      <w:r>
        <w:rPr>
          <w:rFonts w:ascii="Bookman Old Style" w:eastAsia="Arial Unicode MS" w:hAnsi="Bookman Old Style" w:cs="Arial Unicode MS"/>
          <w:color w:val="373737"/>
          <w:sz w:val="32"/>
          <w:szCs w:val="32"/>
          <w:shd w:val="clear" w:color="auto" w:fill="FFFFFF"/>
        </w:rPr>
        <w:t xml:space="preserve">; </w:t>
      </w:r>
      <w:hyperlink r:id="rId7" w:history="1">
        <w:r w:rsidRPr="00D453EE">
          <w:rPr>
            <w:rStyle w:val="Collegamentoipertestuale"/>
            <w:rFonts w:ascii="Bookman Old Style" w:eastAsia="Arial Unicode MS" w:hAnsi="Bookman Old Style" w:cs="Arial Unicode MS"/>
            <w:sz w:val="32"/>
            <w:szCs w:val="32"/>
            <w:shd w:val="clear" w:color="auto" w:fill="FFFFFF"/>
          </w:rPr>
          <w:t>avv.domeniconaso@gmail.com</w:t>
        </w:r>
      </w:hyperlink>
      <w:r>
        <w:rPr>
          <w:rFonts w:ascii="Bookman Old Style" w:eastAsia="Arial Unicode MS" w:hAnsi="Bookman Old Style" w:cs="Arial Unicode MS"/>
          <w:color w:val="373737"/>
          <w:sz w:val="32"/>
          <w:szCs w:val="32"/>
          <w:shd w:val="clear" w:color="auto" w:fill="FFFFFF"/>
        </w:rPr>
        <w:t xml:space="preserve">; </w:t>
      </w:r>
    </w:p>
    <w:p w14:paraId="4BD73D8E" w14:textId="0D1D635C" w:rsidR="00295270" w:rsidRPr="00295270" w:rsidRDefault="00295270" w:rsidP="006A3024">
      <w:pPr>
        <w:jc w:val="both"/>
        <w:rPr>
          <w:rFonts w:ascii="Bookman Old Style" w:eastAsia="Arial Unicode MS" w:hAnsi="Bookman Old Style" w:cs="Arial Unicode MS"/>
          <w:color w:val="373737"/>
          <w:sz w:val="32"/>
          <w:szCs w:val="32"/>
          <w:shd w:val="clear" w:color="auto" w:fill="FFFFFF"/>
        </w:rPr>
      </w:pPr>
      <w:r>
        <w:rPr>
          <w:rFonts w:ascii="Bookman Old Style" w:eastAsia="Arial Unicode MS" w:hAnsi="Bookman Old Style" w:cs="Arial Unicode MS"/>
          <w:color w:val="373737"/>
          <w:sz w:val="32"/>
          <w:szCs w:val="32"/>
          <w:shd w:val="clear" w:color="auto" w:fill="FFFFFF"/>
        </w:rPr>
        <w:t>L’invio va effettuato ad entrambi gli indirizzi mail sopra indicati</w:t>
      </w:r>
      <w:r w:rsidR="00E06D54">
        <w:rPr>
          <w:rFonts w:ascii="Bookman Old Style" w:eastAsia="Arial Unicode MS" w:hAnsi="Bookman Old Style" w:cs="Arial Unicode MS"/>
          <w:color w:val="373737"/>
          <w:sz w:val="32"/>
          <w:szCs w:val="32"/>
          <w:shd w:val="clear" w:color="auto" w:fill="FFFFFF"/>
        </w:rPr>
        <w:t>. I ricorrenti riceveranno una mail di conferma di ricezione.</w:t>
      </w:r>
    </w:p>
    <w:p w14:paraId="470F267E" w14:textId="77777777" w:rsidR="00295270" w:rsidRDefault="00295270" w:rsidP="006A3024">
      <w:pPr>
        <w:jc w:val="both"/>
        <w:rPr>
          <w:rFonts w:ascii="Titillium Web" w:hAnsi="Titillium Web"/>
          <w:color w:val="333333"/>
          <w:sz w:val="27"/>
          <w:szCs w:val="27"/>
          <w:shd w:val="clear" w:color="auto" w:fill="FFFFFF"/>
        </w:rPr>
      </w:pPr>
    </w:p>
    <w:p w14:paraId="668FA7C9" w14:textId="7D2106D6" w:rsidR="00295270" w:rsidRDefault="00295270" w:rsidP="00295270">
      <w:pPr>
        <w:pBdr>
          <w:top w:val="single" w:sz="4" w:space="1" w:color="auto"/>
          <w:left w:val="single" w:sz="4" w:space="4" w:color="auto"/>
          <w:bottom w:val="single" w:sz="4" w:space="1" w:color="auto"/>
          <w:right w:val="single" w:sz="4" w:space="4" w:color="auto"/>
        </w:pBdr>
        <w:shd w:val="clear" w:color="auto" w:fill="FFFFFF"/>
        <w:jc w:val="both"/>
        <w:rPr>
          <w:rFonts w:ascii="Bookman Old Style" w:eastAsia="Arial Unicode MS" w:hAnsi="Bookman Old Style" w:cs="Arial Unicode MS"/>
          <w:b/>
          <w:color w:val="373737"/>
          <w:sz w:val="32"/>
          <w:szCs w:val="32"/>
          <w:shd w:val="clear" w:color="auto" w:fill="FFFFFF"/>
        </w:rPr>
      </w:pPr>
      <w:r>
        <w:rPr>
          <w:rFonts w:ascii="Bookman Old Style" w:eastAsia="Arial Unicode MS" w:hAnsi="Bookman Old Style" w:cs="Arial Unicode MS"/>
          <w:b/>
          <w:color w:val="373737"/>
          <w:sz w:val="32"/>
          <w:szCs w:val="32"/>
          <w:shd w:val="clear" w:color="auto" w:fill="FFFFFF"/>
        </w:rPr>
        <w:t>TERMINE ultimo per l’invio</w:t>
      </w:r>
      <w:r>
        <w:rPr>
          <w:rFonts w:ascii="Bookman Old Style" w:eastAsia="Arial Unicode MS" w:hAnsi="Bookman Old Style" w:cs="Arial Unicode MS"/>
          <w:b/>
          <w:color w:val="373737"/>
          <w:sz w:val="32"/>
          <w:szCs w:val="32"/>
          <w:shd w:val="clear" w:color="auto" w:fill="FFFFFF"/>
        </w:rPr>
        <w:t xml:space="preserve"> </w:t>
      </w:r>
      <w:r>
        <w:rPr>
          <w:rFonts w:ascii="Bookman Old Style" w:eastAsia="Arial Unicode MS" w:hAnsi="Bookman Old Style" w:cs="Arial Unicode MS"/>
          <w:b/>
          <w:color w:val="373737"/>
          <w:sz w:val="32"/>
          <w:szCs w:val="32"/>
          <w:shd w:val="clear" w:color="auto" w:fill="FFFFFF"/>
        </w:rPr>
        <w:t>dei</w:t>
      </w:r>
      <w:r>
        <w:rPr>
          <w:rFonts w:ascii="Bookman Old Style" w:eastAsia="Arial Unicode MS" w:hAnsi="Bookman Old Style" w:cs="Arial Unicode MS"/>
          <w:b/>
          <w:color w:val="373737"/>
          <w:sz w:val="32"/>
          <w:szCs w:val="32"/>
          <w:shd w:val="clear" w:color="auto" w:fill="FFFFFF"/>
        </w:rPr>
        <w:t xml:space="preserve"> documenti necessari per procedere con il ricorso</w:t>
      </w:r>
    </w:p>
    <w:p w14:paraId="2A8FB7EC" w14:textId="77777777" w:rsidR="00295270" w:rsidRDefault="00295270" w:rsidP="006A3024">
      <w:pPr>
        <w:jc w:val="both"/>
        <w:rPr>
          <w:rFonts w:ascii="Titillium Web" w:hAnsi="Titillium Web"/>
          <w:color w:val="333333"/>
          <w:sz w:val="27"/>
          <w:szCs w:val="27"/>
          <w:shd w:val="clear" w:color="auto" w:fill="FFFFFF"/>
        </w:rPr>
      </w:pPr>
    </w:p>
    <w:p w14:paraId="6A0198AA" w14:textId="423A5DEA" w:rsidR="00295270" w:rsidRDefault="00295270" w:rsidP="006A3024">
      <w:pPr>
        <w:jc w:val="both"/>
        <w:rPr>
          <w:rFonts w:ascii="Titillium Web" w:hAnsi="Titillium Web"/>
          <w:color w:val="333333"/>
          <w:sz w:val="27"/>
          <w:szCs w:val="27"/>
          <w:shd w:val="clear" w:color="auto" w:fill="FFFFFF"/>
        </w:rPr>
      </w:pPr>
      <w:r w:rsidRPr="00295270">
        <w:rPr>
          <w:rFonts w:ascii="Bookman Old Style" w:eastAsia="Arial Unicode MS" w:hAnsi="Bookman Old Style" w:cs="Arial Unicode MS"/>
          <w:color w:val="373737"/>
          <w:sz w:val="32"/>
          <w:szCs w:val="32"/>
          <w:shd w:val="clear" w:color="auto" w:fill="FFFFFF"/>
        </w:rPr>
        <w:t xml:space="preserve">I documenti </w:t>
      </w:r>
      <w:r>
        <w:rPr>
          <w:rFonts w:ascii="Bookman Old Style" w:eastAsia="Arial Unicode MS" w:hAnsi="Bookman Old Style" w:cs="Arial Unicode MS"/>
          <w:color w:val="373737"/>
          <w:sz w:val="32"/>
          <w:szCs w:val="32"/>
          <w:shd w:val="clear" w:color="auto" w:fill="FFFFFF"/>
        </w:rPr>
        <w:t>andranno inviati</w:t>
      </w:r>
      <w:r>
        <w:rPr>
          <w:rFonts w:ascii="Bookman Old Style" w:eastAsia="Arial Unicode MS" w:hAnsi="Bookman Old Style" w:cs="Arial Unicode MS"/>
          <w:color w:val="373737"/>
          <w:sz w:val="32"/>
          <w:szCs w:val="32"/>
          <w:shd w:val="clear" w:color="auto" w:fill="FFFFFF"/>
        </w:rPr>
        <w:t xml:space="preserve"> via mail </w:t>
      </w:r>
      <w:r w:rsidRPr="00A00C41">
        <w:rPr>
          <w:rFonts w:ascii="Bookman Old Style" w:eastAsia="Arial Unicode MS" w:hAnsi="Bookman Old Style" w:cs="Arial Unicode MS"/>
          <w:b/>
          <w:bCs/>
          <w:color w:val="373737"/>
          <w:sz w:val="32"/>
          <w:szCs w:val="32"/>
          <w:shd w:val="clear" w:color="auto" w:fill="FFFFFF"/>
        </w:rPr>
        <w:t xml:space="preserve">ENTRO E NON OLTRE LA SCADENZA DEL </w:t>
      </w:r>
      <w:r w:rsidR="00A00C41" w:rsidRPr="00A00C41">
        <w:rPr>
          <w:rFonts w:ascii="Bookman Old Style" w:eastAsia="Arial Unicode MS" w:hAnsi="Bookman Old Style" w:cs="Arial Unicode MS"/>
          <w:b/>
          <w:bCs/>
          <w:color w:val="373737"/>
          <w:sz w:val="32"/>
          <w:szCs w:val="32"/>
          <w:shd w:val="clear" w:color="auto" w:fill="FFFFFF"/>
        </w:rPr>
        <w:t xml:space="preserve"> 15 settembre 2023</w:t>
      </w:r>
    </w:p>
    <w:p w14:paraId="004053A0" w14:textId="77777777" w:rsidR="00295270" w:rsidRDefault="00295270" w:rsidP="006A3024">
      <w:pPr>
        <w:jc w:val="both"/>
        <w:rPr>
          <w:rFonts w:ascii="Titillium Web" w:hAnsi="Titillium Web"/>
          <w:color w:val="333333"/>
          <w:sz w:val="27"/>
          <w:szCs w:val="27"/>
          <w:shd w:val="clear" w:color="auto" w:fill="FFFFFF"/>
        </w:rPr>
      </w:pPr>
    </w:p>
    <w:p w14:paraId="1B40A25A" w14:textId="77777777" w:rsidR="00A00C41" w:rsidRPr="005F276C" w:rsidRDefault="00A00C41" w:rsidP="006A3024">
      <w:pPr>
        <w:jc w:val="both"/>
        <w:rPr>
          <w:rFonts w:ascii="Titillium Web" w:hAnsi="Titillium Web"/>
          <w:b/>
          <w:bCs/>
          <w:color w:val="FF0000"/>
          <w:sz w:val="27"/>
          <w:szCs w:val="27"/>
          <w:shd w:val="clear" w:color="auto" w:fill="FFFFFF"/>
        </w:rPr>
      </w:pPr>
      <w:r w:rsidRPr="005F276C">
        <w:rPr>
          <w:rFonts w:ascii="Titillium Web" w:hAnsi="Titillium Web"/>
          <w:b/>
          <w:bCs/>
          <w:color w:val="FF0000"/>
          <w:sz w:val="27"/>
          <w:szCs w:val="27"/>
          <w:shd w:val="clear" w:color="auto" w:fill="FFFFFF"/>
        </w:rPr>
        <w:t xml:space="preserve">N.B. Verranno inseriti nel ricorso unicamente i ricorsi che verranno trasmessi entro il termine indicato e che abbiano rispettato rigorosamente le modalità di invio. </w:t>
      </w:r>
    </w:p>
    <w:p w14:paraId="18D69FC7" w14:textId="77777777" w:rsidR="00A00C41" w:rsidRPr="005F276C" w:rsidRDefault="006A3024" w:rsidP="006A3024">
      <w:pPr>
        <w:jc w:val="both"/>
        <w:rPr>
          <w:rFonts w:ascii="Titillium Web" w:hAnsi="Titillium Web"/>
          <w:b/>
          <w:bCs/>
          <w:color w:val="FF0000"/>
          <w:sz w:val="27"/>
          <w:szCs w:val="27"/>
          <w:shd w:val="clear" w:color="auto" w:fill="FFFFFF"/>
        </w:rPr>
      </w:pPr>
      <w:r w:rsidRPr="005F276C">
        <w:rPr>
          <w:rFonts w:ascii="Titillium Web" w:hAnsi="Titillium Web"/>
          <w:b/>
          <w:bCs/>
          <w:color w:val="FF0000"/>
          <w:sz w:val="27"/>
          <w:szCs w:val="27"/>
          <w:shd w:val="clear" w:color="auto" w:fill="FFFFFF"/>
        </w:rPr>
        <w:t xml:space="preserve">I ricorsi sono riservati ai soli iscritti alla Federazione UIL Scuola – RUA Il mancato rinnovo/perfezionamento dell’iscrizione comporta la decadenza della convenzione con il legale e la conseguente cessazione </w:t>
      </w:r>
      <w:r w:rsidR="00A00C41" w:rsidRPr="005F276C">
        <w:rPr>
          <w:rFonts w:ascii="Titillium Web" w:hAnsi="Titillium Web"/>
          <w:b/>
          <w:bCs/>
          <w:color w:val="FF0000"/>
          <w:sz w:val="27"/>
          <w:szCs w:val="27"/>
          <w:shd w:val="clear" w:color="auto" w:fill="FFFFFF"/>
        </w:rPr>
        <w:t xml:space="preserve">della gratuità del ricorso. </w:t>
      </w:r>
    </w:p>
    <w:p w14:paraId="1B3ED956" w14:textId="6F3CA0CA" w:rsidR="006A3024" w:rsidRPr="005F276C" w:rsidRDefault="00A00C41" w:rsidP="006A3024">
      <w:pPr>
        <w:jc w:val="both"/>
        <w:rPr>
          <w:rFonts w:ascii="Titillium Web" w:hAnsi="Titillium Web"/>
          <w:b/>
          <w:bCs/>
          <w:color w:val="FF0000"/>
          <w:sz w:val="27"/>
          <w:szCs w:val="27"/>
          <w:shd w:val="clear" w:color="auto" w:fill="FFFFFF"/>
        </w:rPr>
      </w:pPr>
      <w:r w:rsidRPr="005F276C">
        <w:rPr>
          <w:rFonts w:ascii="Titillium Web" w:hAnsi="Titillium Web"/>
          <w:b/>
          <w:bCs/>
          <w:color w:val="FF0000"/>
          <w:sz w:val="27"/>
          <w:szCs w:val="27"/>
          <w:shd w:val="clear" w:color="auto" w:fill="FFFFFF"/>
        </w:rPr>
        <w:t xml:space="preserve">In tal caso </w:t>
      </w:r>
      <w:r w:rsidR="006A3024" w:rsidRPr="005F276C">
        <w:rPr>
          <w:rFonts w:ascii="Titillium Web" w:hAnsi="Titillium Web"/>
          <w:b/>
          <w:bCs/>
          <w:color w:val="FF0000"/>
          <w:sz w:val="27"/>
          <w:szCs w:val="27"/>
          <w:shd w:val="clear" w:color="auto" w:fill="FFFFFF"/>
        </w:rPr>
        <w:t xml:space="preserve">il ricorrente potrà </w:t>
      </w:r>
      <w:r w:rsidRPr="005F276C">
        <w:rPr>
          <w:rFonts w:ascii="Titillium Web" w:hAnsi="Titillium Web"/>
          <w:b/>
          <w:bCs/>
          <w:color w:val="FF0000"/>
          <w:sz w:val="27"/>
          <w:szCs w:val="27"/>
          <w:shd w:val="clear" w:color="auto" w:fill="FFFFFF"/>
        </w:rPr>
        <w:t>proseguire</w:t>
      </w:r>
      <w:r w:rsidR="006A3024" w:rsidRPr="005F276C">
        <w:rPr>
          <w:rFonts w:ascii="Titillium Web" w:hAnsi="Titillium Web"/>
          <w:b/>
          <w:bCs/>
          <w:color w:val="FF0000"/>
          <w:sz w:val="27"/>
          <w:szCs w:val="27"/>
          <w:shd w:val="clear" w:color="auto" w:fill="FFFFFF"/>
        </w:rPr>
        <w:t xml:space="preserve"> l’iter del ricorso, </w:t>
      </w:r>
      <w:r w:rsidRPr="005F276C">
        <w:rPr>
          <w:rFonts w:ascii="Titillium Web" w:hAnsi="Titillium Web"/>
          <w:b/>
          <w:bCs/>
          <w:color w:val="FF0000"/>
          <w:sz w:val="27"/>
          <w:szCs w:val="27"/>
          <w:shd w:val="clear" w:color="auto" w:fill="FFFFFF"/>
        </w:rPr>
        <w:t xml:space="preserve">corrispondendo l’onorario </w:t>
      </w:r>
      <w:r w:rsidR="006A3024" w:rsidRPr="005F276C">
        <w:rPr>
          <w:rFonts w:ascii="Titillium Web" w:hAnsi="Titillium Web"/>
          <w:b/>
          <w:bCs/>
          <w:color w:val="FF0000"/>
          <w:sz w:val="27"/>
          <w:szCs w:val="27"/>
          <w:shd w:val="clear" w:color="auto" w:fill="FFFFFF"/>
        </w:rPr>
        <w:t>in base alle normali tariffe professionali vigenti</w:t>
      </w:r>
      <w:r w:rsidRPr="005F276C">
        <w:rPr>
          <w:rFonts w:ascii="Titillium Web" w:hAnsi="Titillium Web"/>
          <w:b/>
          <w:bCs/>
          <w:color w:val="FF0000"/>
          <w:sz w:val="27"/>
          <w:szCs w:val="27"/>
          <w:shd w:val="clear" w:color="auto" w:fill="FFFFFF"/>
        </w:rPr>
        <w:t xml:space="preserve"> ai valori medi del D.M. 55/2014 e successive modifiche ed integrazioni</w:t>
      </w:r>
      <w:r w:rsidR="006A3024" w:rsidRPr="005F276C">
        <w:rPr>
          <w:rFonts w:ascii="Titillium Web" w:hAnsi="Titillium Web"/>
          <w:b/>
          <w:bCs/>
          <w:color w:val="FF0000"/>
          <w:sz w:val="27"/>
          <w:szCs w:val="27"/>
          <w:shd w:val="clear" w:color="auto" w:fill="FFFFFF"/>
        </w:rPr>
        <w:t>. </w:t>
      </w:r>
    </w:p>
    <w:sectPr w:rsidR="006A3024" w:rsidRPr="005F27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Titillium Web">
    <w:altName w:val="Calibri"/>
    <w:charset w:val="00"/>
    <w:family w:val="auto"/>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35D499"/>
    <w:multiLevelType w:val="hybridMultilevel"/>
    <w:tmpl w:val="02B41070"/>
    <w:lvl w:ilvl="0" w:tplc="FFFFFFFF">
      <w:start w:val="1"/>
      <w:numFmt w:val="ideographDigital"/>
      <w:lvlText w:val=""/>
      <w:lvlJc w:val="left"/>
    </w:lvl>
    <w:lvl w:ilvl="1" w:tplc="09A44E24">
      <w:start w:val="1"/>
      <w:numFmt w:val="decimal"/>
      <w:lvlText w:val="%2."/>
      <w:lvlJc w:val="left"/>
      <w:rPr>
        <w:rFonts w:ascii="Book Antiqua" w:eastAsiaTheme="minorHAnsi" w:hAnsi="Book Antiqua" w:cs="Book Antiqu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30D693A"/>
    <w:multiLevelType w:val="hybridMultilevel"/>
    <w:tmpl w:val="1A14B4CC"/>
    <w:lvl w:ilvl="0" w:tplc="FFFFFFFF">
      <w:start w:val="1"/>
      <w:numFmt w:val="decimal"/>
      <w:lvlText w:val="%1)"/>
      <w:lvlJc w:val="left"/>
      <w:pPr>
        <w:tabs>
          <w:tab w:val="num" w:pos="720"/>
        </w:tabs>
        <w:ind w:left="720" w:hanging="360"/>
      </w:pPr>
      <w:rPr>
        <w:rFonts w:ascii="Century Schoolbook" w:hAnsi="Century Schoolbook" w:cs="Times New Roman" w:hint="default"/>
        <w:color w:val="373737"/>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493BFE"/>
    <w:multiLevelType w:val="hybridMultilevel"/>
    <w:tmpl w:val="A2761B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975C4E"/>
    <w:multiLevelType w:val="hybridMultilevel"/>
    <w:tmpl w:val="1A14B4CC"/>
    <w:lvl w:ilvl="0" w:tplc="B926658A">
      <w:start w:val="1"/>
      <w:numFmt w:val="decimal"/>
      <w:lvlText w:val="%1)"/>
      <w:lvlJc w:val="left"/>
      <w:pPr>
        <w:tabs>
          <w:tab w:val="num" w:pos="720"/>
        </w:tabs>
        <w:ind w:left="720" w:hanging="360"/>
      </w:pPr>
      <w:rPr>
        <w:rFonts w:ascii="Century Schoolbook" w:hAnsi="Century Schoolbook" w:cs="Times New Roman" w:hint="default"/>
        <w:color w:val="373737"/>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4009233">
    <w:abstractNumId w:val="0"/>
  </w:num>
  <w:num w:numId="2" w16cid:durableId="1790934720">
    <w:abstractNumId w:val="2"/>
  </w:num>
  <w:num w:numId="3" w16cid:durableId="1742022733">
    <w:abstractNumId w:val="3"/>
  </w:num>
  <w:num w:numId="4" w16cid:durableId="77386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24"/>
    <w:rsid w:val="001D6E39"/>
    <w:rsid w:val="00295270"/>
    <w:rsid w:val="00320E7B"/>
    <w:rsid w:val="005F276C"/>
    <w:rsid w:val="006A3024"/>
    <w:rsid w:val="006A7D81"/>
    <w:rsid w:val="007C3166"/>
    <w:rsid w:val="00954332"/>
    <w:rsid w:val="00980A5B"/>
    <w:rsid w:val="00A00C41"/>
    <w:rsid w:val="00A114B4"/>
    <w:rsid w:val="00BC52FC"/>
    <w:rsid w:val="00C64724"/>
    <w:rsid w:val="00C94ED4"/>
    <w:rsid w:val="00E06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7668"/>
  <w15:chartTrackingRefBased/>
  <w15:docId w15:val="{F9F822D9-6BCE-465A-B53A-6168F34B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0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A3024"/>
    <w:pPr>
      <w:autoSpaceDE w:val="0"/>
      <w:autoSpaceDN w:val="0"/>
      <w:adjustRightInd w:val="0"/>
      <w:spacing w:after="0" w:line="240" w:lineRule="auto"/>
    </w:pPr>
    <w:rPr>
      <w:rFonts w:ascii="Book Antiqua" w:hAnsi="Book Antiqua" w:cs="Book Antiqua"/>
      <w:color w:val="000000"/>
      <w:kern w:val="0"/>
      <w:sz w:val="24"/>
      <w:szCs w:val="24"/>
    </w:rPr>
  </w:style>
  <w:style w:type="paragraph" w:styleId="Paragrafoelenco">
    <w:name w:val="List Paragraph"/>
    <w:basedOn w:val="Normale"/>
    <w:uiPriority w:val="34"/>
    <w:qFormat/>
    <w:rsid w:val="00980A5B"/>
    <w:pPr>
      <w:ind w:left="720"/>
      <w:contextualSpacing/>
    </w:pPr>
  </w:style>
  <w:style w:type="character" w:styleId="Collegamentoipertestuale">
    <w:name w:val="Hyperlink"/>
    <w:basedOn w:val="Carpredefinitoparagrafo"/>
    <w:uiPriority w:val="99"/>
    <w:unhideWhenUsed/>
    <w:rsid w:val="00295270"/>
    <w:rPr>
      <w:color w:val="0563C1" w:themeColor="hyperlink"/>
      <w:u w:val="single"/>
    </w:rPr>
  </w:style>
  <w:style w:type="character" w:styleId="Menzionenonrisolta">
    <w:name w:val="Unresolved Mention"/>
    <w:basedOn w:val="Carpredefinitoparagrafo"/>
    <w:uiPriority w:val="99"/>
    <w:semiHidden/>
    <w:unhideWhenUsed/>
    <w:rsid w:val="0029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v.domeniconas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aso@uilscuola.it" TargetMode="External"/><Relationship Id="rId5" Type="http://schemas.openxmlformats.org/officeDocument/2006/relationships/hyperlink" Target="https://pagoinrete.pubblica.istruzione.it/Pars2Client-us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dnaso</dc:creator>
  <cp:keywords/>
  <dc:description/>
  <cp:lastModifiedBy>dnaso</cp:lastModifiedBy>
  <cp:revision>13</cp:revision>
  <dcterms:created xsi:type="dcterms:W3CDTF">2023-08-10T09:39:00Z</dcterms:created>
  <dcterms:modified xsi:type="dcterms:W3CDTF">2023-08-10T10:26:00Z</dcterms:modified>
</cp:coreProperties>
</file>